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2021年涉企执法检查计划表 （第二季度）</w:t>
      </w:r>
    </w:p>
    <w:p>
      <w:pPr>
        <w:rPr>
          <w:rFonts w:ascii="黑体" w:hAnsi="黑体" w:eastAsia="黑体" w:cs="黑体"/>
          <w:sz w:val="32"/>
          <w:szCs w:val="32"/>
        </w:rPr>
      </w:pPr>
      <w:r>
        <w:rPr>
          <w:rFonts w:hint="eastAsia" w:ascii="黑体" w:hAnsi="黑体" w:eastAsia="黑体" w:cs="黑体"/>
          <w:sz w:val="32"/>
          <w:szCs w:val="32"/>
        </w:rPr>
        <w:t xml:space="preserve">本溪市文化旅游和广播电视局                                                  </w:t>
      </w:r>
    </w:p>
    <w:tbl>
      <w:tblPr>
        <w:tblStyle w:val="5"/>
        <w:tblW w:w="1459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230"/>
        <w:gridCol w:w="1832"/>
        <w:gridCol w:w="2078"/>
        <w:gridCol w:w="4970"/>
        <w:gridCol w:w="890"/>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序号</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行政执法</w:t>
            </w:r>
          </w:p>
          <w:p>
            <w:pPr>
              <w:spacing w:line="400" w:lineRule="exact"/>
              <w:jc w:val="center"/>
              <w:rPr>
                <w:rFonts w:ascii="黑体" w:hAnsi="黑体" w:eastAsia="黑体" w:cs="黑体"/>
                <w:sz w:val="24"/>
              </w:rPr>
            </w:pPr>
            <w:r>
              <w:rPr>
                <w:rFonts w:hint="eastAsia" w:ascii="黑体" w:hAnsi="黑体" w:eastAsia="黑体" w:cs="黑体"/>
                <w:sz w:val="24"/>
              </w:rPr>
              <w:t>机  关</w:t>
            </w:r>
          </w:p>
        </w:tc>
        <w:tc>
          <w:tcPr>
            <w:tcW w:w="1832"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检查的对象</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行政执法检查</w:t>
            </w:r>
          </w:p>
          <w:p>
            <w:pPr>
              <w:spacing w:line="400" w:lineRule="exact"/>
              <w:jc w:val="center"/>
              <w:rPr>
                <w:rFonts w:ascii="黑体" w:hAnsi="黑体" w:eastAsia="黑体" w:cs="黑体"/>
                <w:sz w:val="24"/>
              </w:rPr>
            </w:pPr>
            <w:r>
              <w:rPr>
                <w:rFonts w:hint="eastAsia" w:ascii="黑体" w:hAnsi="黑体" w:eastAsia="黑体" w:cs="黑体"/>
                <w:sz w:val="24"/>
              </w:rPr>
              <w:t>具体事项</w:t>
            </w:r>
          </w:p>
        </w:tc>
        <w:tc>
          <w:tcPr>
            <w:tcW w:w="497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行政执法检查法律依据</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检查时间</w:t>
            </w:r>
          </w:p>
        </w:tc>
        <w:tc>
          <w:tcPr>
            <w:tcW w:w="1701"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检查人员</w:t>
            </w:r>
          </w:p>
        </w:tc>
        <w:tc>
          <w:tcPr>
            <w:tcW w:w="1275"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宋体" w:hAnsi="宋体" w:cs="宋体"/>
                <w:color w:val="000000"/>
                <w:sz w:val="22"/>
                <w:szCs w:val="22"/>
              </w:rPr>
            </w:pPr>
            <w:r>
              <w:rPr>
                <w:rFonts w:hint="eastAsia"/>
                <w:color w:val="000000"/>
                <w:sz w:val="22"/>
                <w:szCs w:val="22"/>
              </w:rPr>
              <w:t>本溪市溪湖区情海非凡餐饮娱乐会馆</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对娱乐场所经营活动监督检查</w:t>
            </w:r>
          </w:p>
        </w:tc>
        <w:tc>
          <w:tcPr>
            <w:tcW w:w="4970" w:type="dxa"/>
            <w:vMerge w:val="restart"/>
            <w:tcBorders>
              <w:left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《娱乐场所管理条例》</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第32条 各级文化主管部门、公安部门和其他有关部门的工作人员依法履行监督检查职责时，有权进入娱乐场所。娱乐场所应当予以配合，不得拒绝、阻挠。</w:t>
            </w:r>
          </w:p>
          <w:p>
            <w:pPr>
              <w:spacing w:line="400" w:lineRule="exact"/>
              <w:jc w:val="both"/>
              <w:rPr>
                <w:rFonts w:ascii="黑体" w:hAnsi="黑体" w:eastAsia="黑体" w:cs="黑体"/>
                <w:sz w:val="24"/>
                <w:szCs w:val="24"/>
              </w:rPr>
            </w:pPr>
            <w:r>
              <w:rPr>
                <w:rFonts w:hint="eastAsia" w:ascii="宋体" w:hAnsi="宋体" w:eastAsia="宋体" w:cs="宋体"/>
                <w:b w:val="0"/>
                <w:bCs w:val="0"/>
                <w:sz w:val="24"/>
                <w:szCs w:val="24"/>
              </w:rPr>
              <w:t>文化主管部门、公安部门和其他有关部门的工作人员依法履行监督检查职责时，需要查阅闭路电视监控录像资料、从业人员名簿、营业日志等资料的，娱乐场所应当及时提供。</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4月</w:t>
            </w:r>
          </w:p>
        </w:tc>
        <w:tc>
          <w:tcPr>
            <w:tcW w:w="1701"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刘静纹,姜洋</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2</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明山区纯酷歌厅</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对娱乐场所经营活动监督检查</w:t>
            </w:r>
          </w:p>
        </w:tc>
        <w:tc>
          <w:tcPr>
            <w:tcW w:w="4970" w:type="dxa"/>
            <w:vMerge w:val="continue"/>
            <w:tcBorders>
              <w:left w:val="nil"/>
            </w:tcBorders>
            <w:vAlign w:val="center"/>
          </w:tcPr>
          <w:p>
            <w:pPr>
              <w:spacing w:line="400" w:lineRule="exact"/>
              <w:jc w:val="center"/>
              <w:rPr>
                <w:rFonts w:ascii="黑体" w:hAnsi="黑体" w:eastAsia="黑体" w:cs="黑体"/>
                <w:sz w:val="24"/>
              </w:rPr>
            </w:pP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4月</w:t>
            </w:r>
          </w:p>
        </w:tc>
        <w:tc>
          <w:tcPr>
            <w:tcW w:w="1701"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隋鑫,刘静纹</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3</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明山区麦莎音乐会馆</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对娱乐场所经营活动监督检查</w:t>
            </w:r>
          </w:p>
        </w:tc>
        <w:tc>
          <w:tcPr>
            <w:tcW w:w="4970" w:type="dxa"/>
            <w:vMerge w:val="continue"/>
            <w:tcBorders>
              <w:left w:val="nil"/>
            </w:tcBorders>
            <w:vAlign w:val="center"/>
          </w:tcPr>
          <w:p>
            <w:pPr>
              <w:spacing w:line="400" w:lineRule="exact"/>
              <w:jc w:val="center"/>
              <w:rPr>
                <w:rFonts w:ascii="黑体" w:hAnsi="黑体" w:eastAsia="黑体" w:cs="黑体"/>
                <w:sz w:val="24"/>
              </w:rPr>
            </w:pP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4月</w:t>
            </w:r>
          </w:p>
        </w:tc>
        <w:tc>
          <w:tcPr>
            <w:tcW w:w="1701"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姜洋,隋鑫</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4</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溪湖区彩北红葉歌厅</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对娱乐场所经营活动监督检查</w:t>
            </w:r>
          </w:p>
        </w:tc>
        <w:tc>
          <w:tcPr>
            <w:tcW w:w="4970" w:type="dxa"/>
            <w:vMerge w:val="continue"/>
            <w:tcBorders>
              <w:left w:val="nil"/>
            </w:tcBorders>
            <w:vAlign w:val="center"/>
          </w:tcPr>
          <w:p>
            <w:pPr>
              <w:spacing w:line="400" w:lineRule="exact"/>
              <w:jc w:val="center"/>
              <w:rPr>
                <w:rFonts w:ascii="黑体" w:hAnsi="黑体" w:eastAsia="黑体" w:cs="黑体"/>
                <w:sz w:val="24"/>
              </w:rPr>
            </w:pP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4月</w:t>
            </w:r>
          </w:p>
        </w:tc>
        <w:tc>
          <w:tcPr>
            <w:tcW w:w="1701"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姜洋,隋鑫</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5</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辽宁铂爵旅行社本溪北光路营业部</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olor w:val="000000"/>
              </w:rPr>
              <w:t>对旅行社经营行为的检查</w:t>
            </w:r>
          </w:p>
        </w:tc>
        <w:tc>
          <w:tcPr>
            <w:tcW w:w="4970" w:type="dxa"/>
            <w:tcBorders>
              <w:left w:val="nil"/>
            </w:tcBorders>
          </w:tcPr>
          <w:p>
            <w:pPr>
              <w:spacing w:line="400" w:lineRule="exact"/>
              <w:rPr>
                <w:rFonts w:ascii="黑体" w:hAnsi="黑体" w:eastAsia="黑体" w:cs="黑体"/>
                <w:sz w:val="24"/>
              </w:rPr>
            </w:pPr>
            <w:r>
              <w:rPr>
                <w:rFonts w:hint="eastAsia" w:ascii="宋体" w:hAnsi="宋体" w:cs="宋体"/>
                <w:sz w:val="18"/>
                <w:szCs w:val="18"/>
              </w:rPr>
              <w:t>《旅游法》第八十五条 县级以上人民政府旅游主管部门有权对下列事项实施监督检查：（一）经营旅行社业务以及从事导游、领队服务是否取得经营、执业许可；............</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4月</w:t>
            </w:r>
          </w:p>
        </w:tc>
        <w:tc>
          <w:tcPr>
            <w:tcW w:w="1701"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安扬,王青松</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6</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辽宁国际商务旅行社有限公司本溪工贸大厦营业部</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olor w:val="000000"/>
              </w:rPr>
              <w:t>对旅行社经营行为的检查</w:t>
            </w:r>
          </w:p>
        </w:tc>
        <w:tc>
          <w:tcPr>
            <w:tcW w:w="4970" w:type="dxa"/>
            <w:tcBorders>
              <w:left w:val="nil"/>
            </w:tcBorders>
            <w:vAlign w:val="center"/>
          </w:tcPr>
          <w:p>
            <w:pPr>
              <w:spacing w:line="400" w:lineRule="exact"/>
              <w:rPr>
                <w:rFonts w:ascii="黑体" w:hAnsi="黑体" w:eastAsia="黑体" w:cs="黑体"/>
                <w:sz w:val="24"/>
              </w:rPr>
            </w:pPr>
            <w:r>
              <w:rPr>
                <w:rFonts w:hint="eastAsia" w:ascii="宋体" w:hAnsi="宋体" w:cs="宋体"/>
                <w:sz w:val="18"/>
                <w:szCs w:val="18"/>
              </w:rPr>
              <w:t>《旅游法》第八十五条 县级以上人民政府旅游主管部门有权对下列事项实施监督检查：（一）经营旅行社业务以及从事导游、</w:t>
            </w:r>
            <w:bookmarkStart w:id="0" w:name="_GoBack"/>
            <w:bookmarkEnd w:id="0"/>
            <w:r>
              <w:rPr>
                <w:rFonts w:hint="eastAsia" w:ascii="宋体" w:hAnsi="宋体" w:cs="宋体"/>
                <w:sz w:val="18"/>
                <w:szCs w:val="18"/>
              </w:rPr>
              <w:t>领队服务是否取得经营、执业许可；............</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4月</w:t>
            </w:r>
          </w:p>
        </w:tc>
        <w:tc>
          <w:tcPr>
            <w:tcW w:w="1701"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刘玉县,师洪涛</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7</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本溪湖公园</w:t>
            </w:r>
          </w:p>
        </w:tc>
        <w:tc>
          <w:tcPr>
            <w:tcW w:w="2078" w:type="dxa"/>
            <w:tcBorders>
              <w:left w:val="nil"/>
            </w:tcBorders>
            <w:vAlign w:val="center"/>
          </w:tcPr>
          <w:p>
            <w:pPr>
              <w:spacing w:line="320" w:lineRule="exact"/>
              <w:rPr>
                <w:rFonts w:hint="eastAsia" w:ascii="宋体" w:hAnsi="宋体" w:cs="宋体"/>
                <w:szCs w:val="21"/>
              </w:rPr>
            </w:pPr>
            <w:r>
              <w:rPr>
                <w:rFonts w:hint="eastAsia" w:ascii="宋体" w:hAnsi="宋体" w:cs="宋体"/>
                <w:szCs w:val="21"/>
                <w:shd w:val="clear" w:color="auto" w:fill="FFFFFF"/>
              </w:rPr>
              <w:t>检查A级景区最大承载量控制等相关管理制度和服务质量。</w:t>
            </w:r>
          </w:p>
        </w:tc>
        <w:tc>
          <w:tcPr>
            <w:tcW w:w="4970" w:type="dxa"/>
            <w:vMerge w:val="restart"/>
            <w:tcBorders>
              <w:left w:val="nil"/>
            </w:tcBorders>
            <w:vAlign w:val="center"/>
          </w:tcPr>
          <w:p>
            <w:pPr>
              <w:spacing w:line="400" w:lineRule="exact"/>
              <w:rPr>
                <w:rFonts w:ascii="黑体" w:hAnsi="黑体" w:eastAsia="黑体" w:cs="黑体"/>
                <w:sz w:val="24"/>
              </w:rPr>
            </w:pPr>
            <w:r>
              <w:rPr>
                <w:rFonts w:hint="eastAsia" w:ascii="宋体" w:hAnsi="宋体" w:cs="宋体"/>
                <w:sz w:val="21"/>
                <w:szCs w:val="21"/>
              </w:rPr>
              <w:t>《旅游法》</w:t>
            </w:r>
            <w:r>
              <w:rPr>
                <w:rFonts w:hint="eastAsia" w:ascii="宋体" w:hAnsi="宋体" w:cs="宋体"/>
                <w:szCs w:val="21"/>
              </w:rPr>
              <w:t>第八十三条 县级以上人民政府旅游主管部门和有关部门依照本法和有关法律、法规的规定，在各自职责范围内对旅游市场实施监督管理。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4月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师洪涛,安扬</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8</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南芬大峡谷景区</w:t>
            </w:r>
          </w:p>
        </w:tc>
        <w:tc>
          <w:tcPr>
            <w:tcW w:w="2078" w:type="dxa"/>
            <w:tcBorders>
              <w:left w:val="nil"/>
            </w:tcBorders>
            <w:vAlign w:val="center"/>
          </w:tcPr>
          <w:p>
            <w:pPr>
              <w:spacing w:line="320" w:lineRule="exact"/>
              <w:rPr>
                <w:rFonts w:hint="eastAsia" w:ascii="宋体" w:hAnsi="宋体" w:cs="宋体"/>
                <w:szCs w:val="21"/>
              </w:rPr>
            </w:pPr>
            <w:r>
              <w:rPr>
                <w:rFonts w:hint="eastAsia" w:ascii="宋体" w:hAnsi="宋体" w:cs="宋体"/>
                <w:szCs w:val="21"/>
                <w:shd w:val="clear" w:color="auto" w:fill="FFFFFF"/>
              </w:rPr>
              <w:t>检查A级景区最大承载量控制等相关管理制度和服务质量。</w:t>
            </w:r>
          </w:p>
        </w:tc>
        <w:tc>
          <w:tcPr>
            <w:tcW w:w="4970" w:type="dxa"/>
            <w:vMerge w:val="continue"/>
            <w:tcBorders>
              <w:left w:val="nil"/>
            </w:tcBorders>
            <w:vAlign w:val="center"/>
          </w:tcPr>
          <w:p>
            <w:pPr>
              <w:spacing w:line="400" w:lineRule="exact"/>
              <w:rPr>
                <w:rFonts w:ascii="黑体" w:hAnsi="黑体" w:eastAsia="黑体" w:cs="黑体"/>
                <w:sz w:val="24"/>
              </w:rPr>
            </w:pP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4月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吕志刚,王青松</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9</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本溪银亿暴雪电竞会馆</w:t>
            </w:r>
          </w:p>
        </w:tc>
        <w:tc>
          <w:tcPr>
            <w:tcW w:w="2078" w:type="dxa"/>
            <w:tcBorders>
              <w:left w:val="nil"/>
            </w:tcBorders>
            <w:vAlign w:val="center"/>
          </w:tcPr>
          <w:p>
            <w:pPr>
              <w:spacing w:line="320" w:lineRule="exact"/>
              <w:rPr>
                <w:rFonts w:hint="eastAsia" w:ascii="宋体" w:hAnsi="宋体" w:cs="宋体"/>
                <w:szCs w:val="21"/>
              </w:rPr>
            </w:pPr>
            <w:r>
              <w:rPr>
                <w:rFonts w:hint="eastAsia" w:ascii="宋体" w:hAnsi="宋体" w:cs="宋体"/>
                <w:szCs w:val="21"/>
              </w:rPr>
              <w:t>对互联网上网服务经营活动监督检查</w:t>
            </w:r>
          </w:p>
        </w:tc>
        <w:tc>
          <w:tcPr>
            <w:tcW w:w="4970" w:type="dxa"/>
            <w:tcBorders>
              <w:left w:val="nil"/>
            </w:tcBorders>
            <w:vAlign w:val="center"/>
          </w:tcPr>
          <w:p>
            <w:pPr>
              <w:spacing w:line="320" w:lineRule="exact"/>
              <w:rPr>
                <w:rFonts w:ascii="黑体" w:hAnsi="黑体" w:eastAsia="黑体" w:cs="黑体"/>
                <w:sz w:val="24"/>
              </w:rPr>
            </w:pPr>
            <w:r>
              <w:rPr>
                <w:rFonts w:hint="eastAsia" w:ascii="宋体" w:hAnsi="宋体" w:cs="宋体"/>
                <w:szCs w:val="21"/>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吕志刚,王青松</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10</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本溪市微格网咖店</w:t>
            </w:r>
          </w:p>
        </w:tc>
        <w:tc>
          <w:tcPr>
            <w:tcW w:w="2078" w:type="dxa"/>
            <w:tcBorders>
              <w:left w:val="nil"/>
            </w:tcBorders>
            <w:vAlign w:val="center"/>
          </w:tcPr>
          <w:p>
            <w:pPr>
              <w:spacing w:line="320" w:lineRule="exact"/>
              <w:rPr>
                <w:rFonts w:hint="eastAsia" w:ascii="宋体" w:hAnsi="宋体" w:cs="宋体"/>
                <w:szCs w:val="21"/>
              </w:rPr>
            </w:pPr>
            <w:r>
              <w:rPr>
                <w:rFonts w:hint="eastAsia" w:ascii="宋体" w:hAnsi="宋体" w:cs="宋体"/>
                <w:szCs w:val="21"/>
              </w:rPr>
              <w:t>对互联网上网服务经营活动监督检查</w:t>
            </w:r>
          </w:p>
        </w:tc>
        <w:tc>
          <w:tcPr>
            <w:tcW w:w="4970"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刘甦,吕志刚</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11</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本溪黑魔方电竞会所</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对互联网上网服务经营活动监督检查</w:t>
            </w:r>
          </w:p>
        </w:tc>
        <w:tc>
          <w:tcPr>
            <w:tcW w:w="4970"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吕志刚,王青松</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12</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本溪起航网苑</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对互联网上网服务经营活动监督检查</w:t>
            </w:r>
          </w:p>
        </w:tc>
        <w:tc>
          <w:tcPr>
            <w:tcW w:w="4970"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刘甦,王青松</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13</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本溪市黑鲨繁荣网咖店</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对互联网上网服务经营活动监督检查</w:t>
            </w:r>
          </w:p>
        </w:tc>
        <w:tc>
          <w:tcPr>
            <w:tcW w:w="4970"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吕志刚,刘甦</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14</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沈阳逍遥游旅行社有限公司本溪营业部</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olor w:val="000000"/>
              </w:rPr>
              <w:t>对旅行社经营行为的检查</w:t>
            </w:r>
          </w:p>
        </w:tc>
        <w:tc>
          <w:tcPr>
            <w:tcW w:w="4970" w:type="dxa"/>
            <w:vMerge w:val="restart"/>
            <w:tcBorders>
              <w:left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cs="宋体"/>
                <w:b w:val="0"/>
                <w:bCs w:val="0"/>
                <w:szCs w:val="21"/>
              </w:rPr>
            </w:pPr>
            <w:r>
              <w:rPr>
                <w:rFonts w:hint="eastAsia" w:ascii="宋体" w:hAnsi="宋体" w:cs="宋体"/>
                <w:b w:val="0"/>
                <w:bCs w:val="0"/>
                <w:szCs w:val="21"/>
              </w:rPr>
              <w:t>《旅游法》</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ascii="宋体" w:hAnsi="宋体" w:cs="宋体"/>
                <w:b w:val="0"/>
                <w:bCs w:val="0"/>
                <w:szCs w:val="21"/>
              </w:rPr>
            </w:pPr>
            <w:r>
              <w:rPr>
                <w:rFonts w:hint="eastAsia" w:ascii="宋体" w:hAnsi="宋体" w:cs="宋体"/>
                <w:b w:val="0"/>
                <w:bCs w:val="0"/>
                <w:szCs w:val="21"/>
              </w:rPr>
              <w:t>第四十五条 景区接待旅游者不得超过景区主管部门核定的最大承载量。景区应当公布景区主管部门核定的最大承载量，制定和实施旅游者流量控制方案，并可以采取门票预约等方式，对景区接待旅游者的数量进行控制。</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cs="宋体"/>
                <w:b w:val="0"/>
                <w:bCs w:val="0"/>
                <w:szCs w:val="21"/>
              </w:rPr>
            </w:pPr>
            <w:r>
              <w:rPr>
                <w:rFonts w:hint="eastAsia" w:ascii="宋体" w:hAnsi="宋体" w:cs="宋体"/>
                <w:b w:val="0"/>
                <w:bCs w:val="0"/>
                <w:szCs w:val="21"/>
              </w:rPr>
              <w:t>旅游者数量可能达到最大承载量时，景区应当提前公告并同时向当地人民政府报告，景区和当地人民政府应当及时采取疏导、分流等措施。</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ascii="宋体" w:hAnsi="宋体" w:cs="宋体"/>
                <w:b w:val="0"/>
                <w:bCs w:val="0"/>
                <w:szCs w:val="21"/>
              </w:rPr>
            </w:pPr>
            <w:r>
              <w:rPr>
                <w:rFonts w:hint="eastAsia" w:ascii="宋体" w:hAnsi="宋体" w:cs="宋体"/>
                <w:b w:val="0"/>
                <w:bCs w:val="0"/>
                <w:szCs w:val="21"/>
              </w:rPr>
              <w:t>第八十三条 县级以上人民政府旅游主管部门和有关部门依照本法和有关法律、法规的规定，在各自职责范围内对旅游市场实施监督管理。</w:t>
            </w:r>
          </w:p>
          <w:p>
            <w:pPr>
              <w:spacing w:line="400" w:lineRule="exact"/>
              <w:jc w:val="left"/>
              <w:rPr>
                <w:rFonts w:ascii="黑体" w:hAnsi="黑体" w:eastAsia="黑体" w:cs="黑体"/>
                <w:sz w:val="24"/>
              </w:rPr>
            </w:pPr>
            <w:r>
              <w:rPr>
                <w:rFonts w:hint="eastAsia" w:ascii="宋体" w:hAnsi="宋体" w:cs="宋体"/>
                <w:b w:val="0"/>
                <w:bCs w:val="0"/>
                <w:szCs w:val="21"/>
              </w:rPr>
              <w:t>县级以上人民政府应当组织旅游主管部门、有关主管部门和工商行政管理、产品质量监督、交通等执法部门对相关旅游经营行为实施监督检查。</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刘玉县,安扬,</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师洪涛</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15</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辽宁国际商务旅行社有限公司本溪工贸大厦营业部</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olor w:val="000000"/>
              </w:rPr>
              <w:t>对旅行社经营行为的检查</w:t>
            </w:r>
          </w:p>
        </w:tc>
        <w:tc>
          <w:tcPr>
            <w:tcW w:w="4970" w:type="dxa"/>
            <w:vMerge w:val="continue"/>
            <w:tcBorders>
              <w:left w:val="nil"/>
            </w:tcBorders>
            <w:vAlign w:val="center"/>
          </w:tcPr>
          <w:p>
            <w:pPr>
              <w:spacing w:line="400" w:lineRule="exact"/>
              <w:jc w:val="center"/>
              <w:rPr>
                <w:rFonts w:ascii="黑体" w:hAnsi="黑体" w:eastAsia="黑体" w:cs="黑体"/>
                <w:sz w:val="24"/>
              </w:rPr>
            </w:pP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师洪涛,吕志刚,刘玉县</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16</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关门山国家森林公园</w:t>
            </w:r>
          </w:p>
        </w:tc>
        <w:tc>
          <w:tcPr>
            <w:tcW w:w="2078" w:type="dxa"/>
            <w:tcBorders>
              <w:left w:val="nil"/>
            </w:tcBorders>
            <w:vAlign w:val="center"/>
          </w:tcPr>
          <w:p>
            <w:pPr>
              <w:spacing w:line="320" w:lineRule="exact"/>
              <w:rPr>
                <w:rFonts w:hint="eastAsia" w:ascii="宋体" w:hAnsi="宋体" w:cs="宋体"/>
                <w:szCs w:val="21"/>
              </w:rPr>
            </w:pPr>
            <w:r>
              <w:rPr>
                <w:rFonts w:hint="eastAsia" w:ascii="宋体" w:hAnsi="宋体" w:cs="宋体"/>
                <w:szCs w:val="21"/>
                <w:shd w:val="clear" w:color="auto" w:fill="FFFFFF"/>
              </w:rPr>
              <w:t>检查A级景区最大承载量控制等相关管理制度和服务质量。</w:t>
            </w:r>
          </w:p>
        </w:tc>
        <w:tc>
          <w:tcPr>
            <w:tcW w:w="4970" w:type="dxa"/>
            <w:tcBorders>
              <w:left w:val="nil"/>
            </w:tcBorders>
            <w:vAlign w:val="center"/>
          </w:tcPr>
          <w:p>
            <w:pPr>
              <w:spacing w:line="400" w:lineRule="exact"/>
              <w:rPr>
                <w:rFonts w:ascii="黑体" w:hAnsi="黑体" w:eastAsia="黑体" w:cs="黑体"/>
                <w:sz w:val="24"/>
              </w:rPr>
            </w:pPr>
            <w:r>
              <w:rPr>
                <w:rFonts w:hint="eastAsia" w:ascii="宋体" w:hAnsi="宋体" w:cs="宋体"/>
                <w:sz w:val="21"/>
                <w:szCs w:val="21"/>
              </w:rPr>
              <w:t>《旅游法》</w:t>
            </w:r>
            <w:r>
              <w:rPr>
                <w:rFonts w:hint="eastAsia" w:ascii="宋体" w:hAnsi="宋体" w:cs="宋体"/>
                <w:szCs w:val="21"/>
              </w:rPr>
              <w:t>第八十三条 县级以上人民政府旅游主管部门和有关部门依照本法和有关法律、法规的规定，在各自职责范围内对旅游市场实施监督管理。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师洪涛,刘玉县,安扬</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614" w:type="dxa"/>
            <w:vAlign w:val="center"/>
          </w:tcPr>
          <w:p>
            <w:pPr>
              <w:spacing w:line="400" w:lineRule="exact"/>
              <w:jc w:val="center"/>
              <w:rPr>
                <w:rFonts w:ascii="黑体" w:hAnsi="黑体" w:eastAsia="黑体" w:cs="黑体"/>
                <w:sz w:val="24"/>
              </w:rPr>
            </w:pPr>
            <w:r>
              <w:rPr>
                <w:rFonts w:hint="eastAsia" w:ascii="黑体" w:hAnsi="黑体" w:eastAsia="黑体" w:cs="黑体"/>
                <w:sz w:val="24"/>
              </w:rPr>
              <w:t>17</w:t>
            </w:r>
          </w:p>
        </w:tc>
        <w:tc>
          <w:tcPr>
            <w:tcW w:w="123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jc w:val="center"/>
              <w:rPr>
                <w:rFonts w:ascii="Calibri" w:hAnsi="Calibri" w:cs="宋体"/>
                <w:color w:val="000000"/>
                <w:sz w:val="22"/>
                <w:szCs w:val="22"/>
              </w:rPr>
            </w:pPr>
            <w:r>
              <w:rPr>
                <w:rFonts w:ascii="Calibri" w:hAnsi="Calibri"/>
                <w:color w:val="000000"/>
                <w:sz w:val="22"/>
                <w:szCs w:val="22"/>
              </w:rPr>
              <w:t>本溪县天龙洞风景区</w:t>
            </w:r>
          </w:p>
        </w:tc>
        <w:tc>
          <w:tcPr>
            <w:tcW w:w="2078" w:type="dxa"/>
            <w:tcBorders>
              <w:left w:val="nil"/>
            </w:tcBorders>
            <w:vAlign w:val="center"/>
          </w:tcPr>
          <w:p>
            <w:pPr>
              <w:spacing w:line="320" w:lineRule="exact"/>
              <w:rPr>
                <w:rFonts w:hint="eastAsia" w:ascii="宋体" w:hAnsi="宋体" w:cs="宋体"/>
                <w:szCs w:val="21"/>
              </w:rPr>
            </w:pPr>
            <w:r>
              <w:rPr>
                <w:rFonts w:hint="eastAsia" w:ascii="宋体" w:hAnsi="宋体" w:cs="宋体"/>
                <w:szCs w:val="21"/>
                <w:shd w:val="clear" w:color="auto" w:fill="FFFFFF"/>
              </w:rPr>
              <w:t>检查A级景区最大承载量控制等相关管理制度和服务质量。</w:t>
            </w:r>
          </w:p>
        </w:tc>
        <w:tc>
          <w:tcPr>
            <w:tcW w:w="4970" w:type="dxa"/>
            <w:tcBorders>
              <w:left w:val="nil"/>
            </w:tcBorders>
            <w:vAlign w:val="center"/>
          </w:tcPr>
          <w:p>
            <w:pPr>
              <w:spacing w:line="400" w:lineRule="exact"/>
              <w:rPr>
                <w:rFonts w:ascii="黑体" w:hAnsi="黑体" w:eastAsia="黑体" w:cs="黑体"/>
                <w:sz w:val="24"/>
              </w:rPr>
            </w:pPr>
            <w:r>
              <w:rPr>
                <w:rFonts w:hint="eastAsia" w:ascii="宋体" w:hAnsi="宋体" w:cs="宋体"/>
                <w:sz w:val="21"/>
                <w:szCs w:val="21"/>
              </w:rPr>
              <w:t>《旅游法》</w:t>
            </w:r>
            <w:r>
              <w:rPr>
                <w:rFonts w:hint="eastAsia" w:ascii="宋体" w:hAnsi="宋体" w:cs="宋体"/>
                <w:szCs w:val="21"/>
              </w:rPr>
              <w:t>第八十三条 县级以上人民政府旅游主管部门和有关部门依照本法和有关法律、法规的规定，在各自职责范围内对旅游市场实施监督管理。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5-6月</w:t>
            </w:r>
          </w:p>
        </w:tc>
        <w:tc>
          <w:tcPr>
            <w:tcW w:w="1701" w:type="dxa"/>
            <w:tcBorders>
              <w:left w:val="nil"/>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刘玉县,安扬,</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师洪涛</w:t>
            </w:r>
          </w:p>
        </w:tc>
        <w:tc>
          <w:tcPr>
            <w:tcW w:w="1275" w:type="dxa"/>
            <w:tcBorders>
              <w:left w:val="nil"/>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现场检查</w:t>
            </w:r>
          </w:p>
        </w:tc>
      </w:tr>
    </w:tbl>
    <w:p>
      <w:pPr/>
    </w:p>
    <w:sectPr>
      <w:pgSz w:w="16838" w:h="11906" w:orient="landscape"/>
      <w:pgMar w:top="709"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1396"/>
    <w:rsid w:val="001A4430"/>
    <w:rsid w:val="001D395C"/>
    <w:rsid w:val="00465EBD"/>
    <w:rsid w:val="0049692E"/>
    <w:rsid w:val="00552317"/>
    <w:rsid w:val="005E3D17"/>
    <w:rsid w:val="00701F2F"/>
    <w:rsid w:val="00A41396"/>
    <w:rsid w:val="00B32C17"/>
    <w:rsid w:val="00B415EF"/>
    <w:rsid w:val="00C41C82"/>
    <w:rsid w:val="00D23CF5"/>
    <w:rsid w:val="00E7551A"/>
    <w:rsid w:val="24016968"/>
    <w:rsid w:val="720A3E9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367</Words>
  <Characters>2094</Characters>
  <Lines>17</Lines>
  <Paragraphs>4</Paragraphs>
  <TotalTime>0</TotalTime>
  <ScaleCrop>false</ScaleCrop>
  <LinksUpToDate>false</LinksUpToDate>
  <CharactersWithSpaces>2457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2021-04-08T00:37:00Z</dcterms:created>
  <dc:creator>Administrator</dc:creator>
  <cp:lastModifiedBy>Administrator</cp:lastModifiedBy>
  <dcterms:modified xsi:type="dcterms:W3CDTF">2021-04-08T07:05:47Z</dcterms:modified>
  <dc:title>2021年涉企执法检查计划表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