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20" w:lineRule="exact"/>
        <w:jc w:val="center"/>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关于《</w:t>
      </w:r>
      <w:r>
        <w:rPr>
          <w:rFonts w:hint="eastAsia" w:ascii="方正小标宋简体" w:hAnsi="方正小标宋简体" w:eastAsia="方正小标宋简体" w:cs="方正小标宋简体"/>
          <w:b w:val="0"/>
          <w:bCs/>
          <w:color w:val="000000"/>
          <w:sz w:val="44"/>
          <w:szCs w:val="44"/>
          <w:lang w:val="en-US" w:eastAsia="zh-CN"/>
        </w:rPr>
        <w:t>本溪市人民政府办公室关于进一步规范和加强公共资源交易有关工作的通知</w:t>
      </w:r>
      <w:r>
        <w:rPr>
          <w:rFonts w:hint="eastAsia" w:ascii="方正小标宋简体" w:hAnsi="方正小标宋简体" w:eastAsia="方正小标宋简体" w:cs="方正小标宋简体"/>
          <w:b w:val="0"/>
          <w:bCs/>
          <w:color w:val="auto"/>
          <w:sz w:val="44"/>
          <w:szCs w:val="44"/>
          <w:lang w:val="en-US" w:eastAsia="zh-CN"/>
        </w:rPr>
        <w:t>（征求意见稿）</w:t>
      </w:r>
      <w:r>
        <w:rPr>
          <w:rFonts w:hint="eastAsia" w:ascii="方正小标宋简体" w:hAnsi="方正小标宋简体" w:eastAsia="方正小标宋简体" w:cs="方正小标宋简体"/>
          <w:b w:val="0"/>
          <w:bCs/>
          <w:sz w:val="44"/>
          <w:szCs w:val="44"/>
        </w:rPr>
        <w:t>》</w:t>
      </w:r>
      <w:r>
        <w:rPr>
          <w:rFonts w:hint="eastAsia" w:ascii="方正小标宋简体" w:hAnsi="方正小标宋简体" w:eastAsia="方正小标宋简体" w:cs="方正小标宋简体"/>
          <w:b w:val="0"/>
          <w:bCs/>
          <w:sz w:val="44"/>
          <w:szCs w:val="44"/>
          <w:lang w:val="en-US" w:eastAsia="zh-CN"/>
        </w:rPr>
        <w:t xml:space="preserve"> 的</w:t>
      </w:r>
      <w:r>
        <w:rPr>
          <w:rFonts w:hint="eastAsia" w:ascii="方正小标宋简体" w:hAnsi="方正小标宋简体" w:eastAsia="方正小标宋简体" w:cs="方正小标宋简体"/>
          <w:b w:val="0"/>
          <w:bCs/>
          <w:sz w:val="44"/>
          <w:szCs w:val="44"/>
        </w:rPr>
        <w:t>草稿解读</w:t>
      </w:r>
    </w:p>
    <w:p>
      <w:pPr>
        <w:spacing w:line="620" w:lineRule="exact"/>
        <w:ind w:firstLine="640" w:firstLineChars="200"/>
        <w:rPr>
          <w:rFonts w:ascii="仿宋" w:hAnsi="仿宋" w:eastAsia="仿宋"/>
          <w:sz w:val="32"/>
          <w:szCs w:val="32"/>
        </w:rPr>
      </w:pPr>
      <w:r>
        <w:rPr>
          <w:rFonts w:hint="eastAsia" w:ascii="仿宋" w:hAnsi="仿宋" w:eastAsia="仿宋"/>
          <w:sz w:val="32"/>
          <w:szCs w:val="32"/>
        </w:rPr>
        <w:t>按照要求，现将《</w:t>
      </w:r>
      <w:r>
        <w:rPr>
          <w:rFonts w:hint="eastAsia" w:ascii="仿宋" w:hAnsi="仿宋" w:eastAsia="仿宋" w:cs="仿宋"/>
          <w:color w:val="000000"/>
          <w:sz w:val="32"/>
          <w:szCs w:val="32"/>
          <w:lang w:val="en-US" w:eastAsia="zh-CN"/>
        </w:rPr>
        <w:t>本溪市人民政府办公室关于进一步规范和加强公共资源交易有关工作的通知</w:t>
      </w:r>
      <w:r>
        <w:rPr>
          <w:rFonts w:hint="eastAsia" w:ascii="仿宋" w:hAnsi="仿宋" w:eastAsia="仿宋"/>
          <w:sz w:val="32"/>
          <w:szCs w:val="32"/>
        </w:rPr>
        <w:t>》（以下简称《</w:t>
      </w:r>
      <w:r>
        <w:rPr>
          <w:rFonts w:hint="eastAsia" w:ascii="仿宋" w:hAnsi="仿宋" w:eastAsia="仿宋"/>
          <w:sz w:val="32"/>
          <w:szCs w:val="32"/>
          <w:lang w:eastAsia="zh-CN"/>
        </w:rPr>
        <w:t>通知</w:t>
      </w:r>
      <w:r>
        <w:rPr>
          <w:rFonts w:hint="eastAsia" w:ascii="仿宋" w:hAnsi="仿宋" w:eastAsia="仿宋"/>
          <w:sz w:val="32"/>
          <w:szCs w:val="32"/>
        </w:rPr>
        <w:t>》）有关情况汇总如下：</w:t>
      </w:r>
    </w:p>
    <w:p>
      <w:pPr>
        <w:spacing w:line="620" w:lineRule="exact"/>
        <w:ind w:firstLine="643" w:firstLineChars="200"/>
        <w:rPr>
          <w:rFonts w:ascii="仿宋" w:hAnsi="仿宋" w:eastAsia="仿宋" w:cs="黑体"/>
          <w:b/>
          <w:sz w:val="32"/>
          <w:szCs w:val="32"/>
        </w:rPr>
      </w:pPr>
      <w:r>
        <w:rPr>
          <w:rFonts w:hint="eastAsia" w:ascii="仿宋" w:hAnsi="仿宋" w:eastAsia="仿宋" w:cs="黑体"/>
          <w:b/>
          <w:sz w:val="32"/>
          <w:szCs w:val="32"/>
        </w:rPr>
        <w:t>一、发文背景</w:t>
      </w:r>
    </w:p>
    <w:p>
      <w:pPr>
        <w:pStyle w:val="6"/>
        <w:spacing w:before="62"/>
        <w:ind w:firstLine="640"/>
        <w:rPr>
          <w:rFonts w:ascii="仿宋" w:hAnsi="仿宋" w:eastAsia="仿宋" w:cs="仿宋"/>
          <w:sz w:val="32"/>
          <w:szCs w:val="32"/>
        </w:rPr>
      </w:pPr>
      <w:r>
        <w:rPr>
          <w:rFonts w:hint="eastAsia" w:ascii="仿宋" w:hAnsi="仿宋" w:eastAsia="仿宋" w:cs="仿宋"/>
          <w:color w:val="000000"/>
          <w:sz w:val="32"/>
          <w:szCs w:val="32"/>
          <w:lang w:val="en-US" w:eastAsia="zh-CN"/>
        </w:rPr>
        <w:t>为进一步规范我市公共资源交易领域有关工作，优化公共资源交易流程，降低制度性交易成本，减轻企业负担，激发市场活力。进一步明确公共资源交易中各交易主体的职责和义务，严肃纪律监督，打造“公开、公平、公正、廉洁、高效”的公共资源交易平台，不断提升公共资源交易领域营商环境质量，促进社会经济高质量发展。</w:t>
      </w:r>
      <w:r>
        <w:rPr>
          <w:rFonts w:hint="eastAsia" w:ascii="仿宋" w:hAnsi="仿宋" w:eastAsia="仿宋" w:cs="仿宋"/>
          <w:sz w:val="32"/>
          <w:szCs w:val="32"/>
        </w:rPr>
        <w:t>为此，市</w:t>
      </w:r>
      <w:r>
        <w:rPr>
          <w:rFonts w:hint="eastAsia" w:ascii="仿宋" w:hAnsi="仿宋" w:eastAsia="仿宋" w:cs="仿宋"/>
          <w:sz w:val="32"/>
          <w:szCs w:val="32"/>
          <w:lang w:eastAsia="zh-CN"/>
        </w:rPr>
        <w:t>公共资源交易中心代市政府</w:t>
      </w:r>
      <w:r>
        <w:rPr>
          <w:rFonts w:hint="eastAsia" w:ascii="仿宋" w:hAnsi="仿宋" w:eastAsia="仿宋" w:cs="仿宋"/>
          <w:sz w:val="32"/>
          <w:szCs w:val="32"/>
        </w:rPr>
        <w:t>起草了《</w:t>
      </w:r>
      <w:r>
        <w:rPr>
          <w:rFonts w:hint="eastAsia" w:ascii="仿宋" w:hAnsi="仿宋" w:eastAsia="仿宋" w:cs="仿宋"/>
          <w:sz w:val="32"/>
          <w:szCs w:val="32"/>
          <w:lang w:eastAsia="zh-CN"/>
        </w:rPr>
        <w:t>通知</w:t>
      </w:r>
      <w:r>
        <w:rPr>
          <w:rFonts w:hint="eastAsia" w:ascii="仿宋" w:hAnsi="仿宋" w:eastAsia="仿宋" w:cs="仿宋"/>
          <w:sz w:val="32"/>
          <w:szCs w:val="32"/>
        </w:rPr>
        <w:t>》。</w:t>
      </w:r>
    </w:p>
    <w:p>
      <w:pPr>
        <w:pStyle w:val="6"/>
        <w:numPr>
          <w:ilvl w:val="0"/>
          <w:numId w:val="1"/>
        </w:numPr>
        <w:spacing w:before="62"/>
        <w:ind w:firstLine="643"/>
        <w:rPr>
          <w:rFonts w:hint="eastAsia" w:ascii="仿宋" w:hAnsi="仿宋" w:eastAsia="仿宋"/>
          <w:b/>
          <w:sz w:val="32"/>
          <w:szCs w:val="32"/>
        </w:rPr>
      </w:pPr>
      <w:r>
        <w:rPr>
          <w:rFonts w:hint="eastAsia" w:ascii="仿宋" w:hAnsi="仿宋" w:eastAsia="仿宋"/>
          <w:b/>
          <w:sz w:val="32"/>
          <w:szCs w:val="32"/>
        </w:rPr>
        <w:t>主要内容</w:t>
      </w:r>
    </w:p>
    <w:p>
      <w:pPr>
        <w:pStyle w:val="6"/>
        <w:numPr>
          <w:ilvl w:val="0"/>
          <w:numId w:val="0"/>
        </w:numPr>
        <w:spacing w:before="62"/>
        <w:rPr>
          <w:rFonts w:hint="eastAsia" w:ascii="仿宋_GB2312" w:hAnsi="仿宋_GB2312" w:eastAsia="仿宋_GB2312" w:cs="仿宋_GB2312"/>
          <w:color w:val="000000"/>
          <w:sz w:val="32"/>
          <w:szCs w:val="32"/>
          <w:lang w:val="en-US" w:eastAsia="zh-CN"/>
        </w:rPr>
      </w:pPr>
      <w:r>
        <w:rPr>
          <w:rFonts w:hint="eastAsia" w:ascii="仿宋" w:hAnsi="仿宋" w:eastAsia="仿宋"/>
          <w:sz w:val="32"/>
          <w:szCs w:val="32"/>
          <w:lang w:val="en-US" w:eastAsia="zh-CN"/>
        </w:rPr>
        <w:t xml:space="preserve">    </w:t>
      </w:r>
      <w:r>
        <w:rPr>
          <w:rFonts w:hint="eastAsia" w:ascii="仿宋" w:hAnsi="仿宋" w:eastAsia="仿宋"/>
          <w:sz w:val="32"/>
          <w:szCs w:val="32"/>
        </w:rPr>
        <w:t>《</w:t>
      </w:r>
      <w:r>
        <w:rPr>
          <w:rFonts w:hint="eastAsia" w:ascii="仿宋" w:hAnsi="仿宋" w:eastAsia="仿宋"/>
          <w:sz w:val="32"/>
          <w:szCs w:val="32"/>
          <w:lang w:eastAsia="zh-CN"/>
        </w:rPr>
        <w:t>通知</w:t>
      </w:r>
      <w:r>
        <w:rPr>
          <w:rFonts w:hint="eastAsia" w:ascii="仿宋" w:hAnsi="仿宋" w:eastAsia="仿宋"/>
          <w:sz w:val="32"/>
          <w:szCs w:val="32"/>
        </w:rPr>
        <w:t>》主要分为</w:t>
      </w:r>
      <w:r>
        <w:rPr>
          <w:rFonts w:hint="eastAsia" w:ascii="仿宋" w:hAnsi="仿宋" w:eastAsia="仿宋"/>
          <w:sz w:val="32"/>
          <w:szCs w:val="32"/>
          <w:lang w:eastAsia="zh-CN"/>
        </w:rPr>
        <w:t>总体要求</w:t>
      </w:r>
      <w:r>
        <w:rPr>
          <w:rFonts w:hint="eastAsia" w:ascii="仿宋" w:hAnsi="仿宋" w:eastAsia="仿宋"/>
          <w:sz w:val="32"/>
          <w:szCs w:val="32"/>
        </w:rPr>
        <w:t>、</w:t>
      </w:r>
      <w:r>
        <w:rPr>
          <w:rFonts w:hint="eastAsia" w:ascii="仿宋" w:hAnsi="仿宋" w:eastAsia="仿宋"/>
          <w:sz w:val="32"/>
          <w:szCs w:val="32"/>
          <w:lang w:eastAsia="zh-CN"/>
        </w:rPr>
        <w:t>重点任务</w:t>
      </w:r>
      <w:r>
        <w:rPr>
          <w:rFonts w:hint="eastAsia" w:ascii="仿宋" w:hAnsi="仿宋" w:eastAsia="仿宋"/>
          <w:sz w:val="32"/>
          <w:szCs w:val="32"/>
        </w:rPr>
        <w:t>、</w:t>
      </w:r>
      <w:r>
        <w:rPr>
          <w:rFonts w:hint="eastAsia" w:ascii="仿宋" w:hAnsi="仿宋" w:eastAsia="仿宋"/>
          <w:sz w:val="32"/>
          <w:szCs w:val="32"/>
          <w:lang w:eastAsia="zh-CN"/>
        </w:rPr>
        <w:t>工作要求</w:t>
      </w:r>
      <w:r>
        <w:rPr>
          <w:rFonts w:hint="eastAsia" w:ascii="仿宋" w:hAnsi="仿宋" w:eastAsia="仿宋"/>
          <w:sz w:val="32"/>
          <w:szCs w:val="32"/>
        </w:rPr>
        <w:t>、</w:t>
      </w:r>
      <w:r>
        <w:rPr>
          <w:rFonts w:hint="eastAsia" w:ascii="仿宋" w:hAnsi="仿宋" w:eastAsia="仿宋"/>
          <w:sz w:val="32"/>
          <w:szCs w:val="32"/>
          <w:lang w:eastAsia="zh-CN"/>
        </w:rPr>
        <w:t>三</w:t>
      </w:r>
      <w:r>
        <w:rPr>
          <w:rFonts w:hint="eastAsia" w:ascii="仿宋" w:hAnsi="仿宋" w:eastAsia="仿宋"/>
          <w:sz w:val="32"/>
          <w:szCs w:val="32"/>
        </w:rPr>
        <w:t>个部分</w:t>
      </w:r>
      <w:r>
        <w:rPr>
          <w:rFonts w:hint="eastAsia" w:ascii="仿宋" w:hAnsi="仿宋" w:eastAsia="仿宋"/>
          <w:sz w:val="32"/>
          <w:szCs w:val="32"/>
          <w:lang w:eastAsia="zh-CN"/>
        </w:rPr>
        <w:t>，并附</w:t>
      </w:r>
      <w:r>
        <w:rPr>
          <w:rFonts w:hint="eastAsia" w:ascii="仿宋_GB2312" w:hAnsi="仿宋_GB2312" w:eastAsia="仿宋_GB2312" w:cs="仿宋_GB2312"/>
          <w:color w:val="000000"/>
          <w:sz w:val="32"/>
          <w:szCs w:val="32"/>
          <w:lang w:val="en-US" w:eastAsia="zh-CN"/>
        </w:rPr>
        <w:t>《本溪市公共资源交易不见面开标规定》、《本溪市公共资源交易项目评审专家抽取规程》、《评审专家专用通道及封闭评审区管理规定》、《本溪市公共资源交易规程》、《本溪市公共资源交易目录（2023版）》五个附件。</w:t>
      </w:r>
    </w:p>
    <w:p>
      <w:pPr>
        <w:overflowPunct w:val="0"/>
        <w:spacing w:line="600" w:lineRule="exact"/>
        <w:ind w:firstLine="643" w:firstLineChars="200"/>
        <w:rPr>
          <w:rFonts w:ascii="仿宋" w:hAnsi="仿宋" w:eastAsia="仿宋"/>
          <w:b/>
          <w:sz w:val="32"/>
          <w:szCs w:val="32"/>
        </w:rPr>
      </w:pPr>
      <w:r>
        <w:rPr>
          <w:rFonts w:hint="eastAsia" w:ascii="仿宋" w:hAnsi="仿宋" w:eastAsia="仿宋"/>
          <w:b/>
          <w:sz w:val="32"/>
          <w:szCs w:val="32"/>
        </w:rPr>
        <w:t>（一）</w:t>
      </w:r>
      <w:r>
        <w:rPr>
          <w:rFonts w:hint="eastAsia" w:ascii="仿宋" w:hAnsi="仿宋" w:eastAsia="仿宋"/>
          <w:b/>
          <w:sz w:val="32"/>
          <w:szCs w:val="32"/>
          <w:lang w:eastAsia="zh-CN"/>
        </w:rPr>
        <w:t>总体要求</w:t>
      </w:r>
    </w:p>
    <w:p>
      <w:pPr>
        <w:widowControl w:val="0"/>
        <w:wordWrap/>
        <w:adjustRightInd/>
        <w:snapToGrid/>
        <w:spacing w:before="0" w:after="0" w:line="610" w:lineRule="exact"/>
        <w:ind w:left="0" w:leftChars="0" w:right="0"/>
        <w:textAlignment w:val="auto"/>
        <w:outlineLvl w:val="9"/>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 xml:space="preserve">    </w:t>
      </w:r>
      <w:r>
        <w:rPr>
          <w:rFonts w:hint="eastAsia" w:ascii="仿宋" w:hAnsi="仿宋" w:eastAsia="仿宋" w:cs="仿宋"/>
          <w:color w:val="000000"/>
          <w:sz w:val="32"/>
          <w:szCs w:val="32"/>
          <w:lang w:val="en-US" w:eastAsia="zh-CN"/>
        </w:rPr>
        <w:t>坚持应进必进、统一规范，营造公平竞争的市场环境;坚持政府主导、社会参与，打造公共资源交易“市、县一体化”;坚持融合共享、协调联动，构建权责明晰的协同监管机制;坚持利企便民、高效服务，激发市场主体活力和社会创造力。形成适合市场化方式完善分类统一的交易制度规则、协同监管机制，实现全市公共资源交易项目“应进必进”，制度规则统一、技术标准统一、交易模式统一，实现公共资源市场化配置机制更加科学高效，交易活动更加规范有序，效率和效益进一步提升，服务高质量发展的作用更加凸显。</w:t>
      </w:r>
    </w:p>
    <w:p>
      <w:pPr>
        <w:overflowPunct w:val="0"/>
        <w:spacing w:line="600" w:lineRule="exact"/>
        <w:ind w:left="422"/>
        <w:rPr>
          <w:rFonts w:ascii="仿宋" w:hAnsi="仿宋" w:eastAsia="仿宋"/>
          <w:b/>
          <w:sz w:val="32"/>
          <w:szCs w:val="32"/>
        </w:rPr>
      </w:pPr>
      <w:r>
        <w:rPr>
          <w:rFonts w:hint="eastAsia" w:ascii="仿宋" w:hAnsi="仿宋" w:eastAsia="仿宋"/>
          <w:b/>
          <w:sz w:val="32"/>
          <w:szCs w:val="32"/>
          <w:lang w:val="en-US" w:eastAsia="zh-CN"/>
        </w:rPr>
        <w:t xml:space="preserve"> </w:t>
      </w:r>
      <w:r>
        <w:rPr>
          <w:rFonts w:hint="eastAsia" w:ascii="仿宋" w:hAnsi="仿宋" w:eastAsia="仿宋"/>
          <w:b/>
          <w:sz w:val="32"/>
          <w:szCs w:val="32"/>
          <w:lang w:eastAsia="zh-CN"/>
        </w:rPr>
        <w:t>三、重点任务</w:t>
      </w:r>
    </w:p>
    <w:p>
      <w:pPr>
        <w:overflowPunct w:val="0"/>
        <w:spacing w:line="600" w:lineRule="exact"/>
        <w:ind w:firstLine="640" w:firstLineChars="200"/>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1.项目“应进必进”，实现平台之外无交易。</w:t>
      </w:r>
    </w:p>
    <w:p>
      <w:pPr>
        <w:overflowPunct w:val="0"/>
        <w:spacing w:line="600" w:lineRule="exact"/>
        <w:ind w:firstLine="640" w:firstLineChars="200"/>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2.优化交易流程，实现“不见面”开标常态化。</w:t>
      </w:r>
    </w:p>
    <w:p>
      <w:pPr>
        <w:overflowPunct w:val="0"/>
        <w:spacing w:line="600" w:lineRule="exact"/>
        <w:ind w:firstLine="640" w:firstLineChars="200"/>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3.规范代理机构管理，实现项目代理公平、公正。</w:t>
      </w:r>
    </w:p>
    <w:p>
      <w:pPr>
        <w:overflowPunct w:val="0"/>
        <w:spacing w:line="600" w:lineRule="exact"/>
        <w:ind w:firstLine="640" w:firstLineChars="200"/>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4.降低交易成本，实现交易全流程电子化。</w:t>
      </w:r>
    </w:p>
    <w:p>
      <w:pPr>
        <w:overflowPunct w:val="0"/>
        <w:spacing w:line="600" w:lineRule="exact"/>
        <w:ind w:left="422"/>
        <w:rPr>
          <w:rFonts w:ascii="仿宋" w:hAnsi="仿宋" w:eastAsia="仿宋"/>
          <w:b/>
          <w:sz w:val="32"/>
          <w:szCs w:val="32"/>
        </w:rPr>
      </w:pPr>
      <w:r>
        <w:rPr>
          <w:rFonts w:hint="eastAsia" w:ascii="仿宋" w:hAnsi="仿宋" w:eastAsia="仿宋"/>
          <w:b/>
          <w:sz w:val="32"/>
          <w:szCs w:val="32"/>
          <w:lang w:val="en-US" w:eastAsia="zh-CN"/>
        </w:rPr>
        <w:t xml:space="preserve"> 四、</w:t>
      </w:r>
      <w:r>
        <w:rPr>
          <w:rFonts w:hint="eastAsia" w:ascii="仿宋" w:hAnsi="仿宋" w:eastAsia="仿宋"/>
          <w:b/>
          <w:sz w:val="32"/>
          <w:szCs w:val="32"/>
          <w:lang w:eastAsia="zh-CN"/>
        </w:rPr>
        <w:t>工作要求</w:t>
      </w:r>
    </w:p>
    <w:p>
      <w:pPr>
        <w:overflowPunct w:val="0"/>
        <w:spacing w:line="600" w:lineRule="exact"/>
        <w:ind w:firstLine="640" w:firstLineChars="200"/>
        <w:rPr>
          <w:rFonts w:hint="eastAsia" w:ascii="仿宋" w:hAnsi="仿宋" w:eastAsia="仿宋" w:cs="仿宋"/>
          <w:color w:val="000000"/>
          <w:sz w:val="32"/>
          <w:szCs w:val="32"/>
          <w:lang w:val="en-US" w:eastAsia="zh-CN"/>
        </w:rPr>
      </w:pPr>
      <w:r>
        <w:rPr>
          <w:rFonts w:hint="eastAsia" w:ascii="楷体" w:hAnsi="楷体" w:eastAsia="楷体" w:cs="楷体"/>
          <w:color w:val="000000"/>
          <w:sz w:val="32"/>
          <w:szCs w:val="32"/>
          <w:lang w:val="en-US" w:eastAsia="zh-CN"/>
        </w:rPr>
        <w:t>1.强化组织领导。</w:t>
      </w:r>
      <w:r>
        <w:rPr>
          <w:rFonts w:hint="eastAsia" w:ascii="仿宋" w:hAnsi="仿宋" w:eastAsia="仿宋" w:cs="仿宋"/>
          <w:color w:val="000000"/>
          <w:sz w:val="32"/>
          <w:szCs w:val="32"/>
          <w:lang w:val="en-US" w:eastAsia="zh-CN"/>
        </w:rPr>
        <w:t>各县区、各有关部门要统一思想、提高认识，紧紧围绕推动高质量发展，认真研究解决公共资源交易领域的痛点、难点、堵点问题，提高公共资源配置效率和公平性。</w:t>
      </w:r>
    </w:p>
    <w:p>
      <w:pPr>
        <w:overflowPunct w:val="0"/>
        <w:spacing w:line="600" w:lineRule="exact"/>
        <w:ind w:firstLine="640" w:firstLineChars="200"/>
        <w:rPr>
          <w:rFonts w:hint="eastAsia" w:ascii="仿宋" w:hAnsi="仿宋" w:eastAsia="仿宋" w:cs="仿宋"/>
          <w:color w:val="000000"/>
          <w:sz w:val="32"/>
          <w:szCs w:val="32"/>
          <w:lang w:val="en-US" w:eastAsia="zh-CN"/>
        </w:rPr>
      </w:pPr>
      <w:r>
        <w:rPr>
          <w:rFonts w:hint="eastAsia" w:ascii="楷体" w:hAnsi="楷体" w:eastAsia="楷体" w:cs="楷体"/>
          <w:color w:val="000000"/>
          <w:sz w:val="32"/>
          <w:szCs w:val="32"/>
          <w:lang w:val="en-US" w:eastAsia="zh-CN"/>
        </w:rPr>
        <w:t>2.强化责任落实。</w:t>
      </w:r>
      <w:r>
        <w:rPr>
          <w:rFonts w:hint="eastAsia" w:ascii="仿宋" w:hAnsi="仿宋" w:eastAsia="仿宋" w:cs="仿宋"/>
          <w:color w:val="auto"/>
          <w:sz w:val="32"/>
          <w:szCs w:val="32"/>
          <w:u w:val="none" w:color="auto"/>
          <w:lang w:val="en-US" w:eastAsia="zh-CN"/>
        </w:rPr>
        <w:t>发展改革部门会同有关部门负责本行政区域内的公共资源交易平台指导和协调等相关工作</w:t>
      </w:r>
      <w:r>
        <w:rPr>
          <w:rFonts w:hint="eastAsia" w:ascii="仿宋" w:hAnsi="仿宋" w:eastAsia="仿宋" w:cs="仿宋"/>
          <w:color w:val="000000"/>
          <w:sz w:val="32"/>
          <w:szCs w:val="32"/>
          <w:u w:val="none" w:color="auto"/>
          <w:lang w:val="en-US" w:eastAsia="zh-CN"/>
        </w:rPr>
        <w:t>;</w:t>
      </w:r>
      <w:r>
        <w:rPr>
          <w:rFonts w:hint="eastAsia" w:ascii="仿宋" w:hAnsi="仿宋" w:eastAsia="仿宋" w:cs="仿宋"/>
          <w:color w:val="000000"/>
          <w:sz w:val="32"/>
          <w:szCs w:val="32"/>
          <w:lang w:val="en-US" w:eastAsia="zh-CN"/>
        </w:rPr>
        <w:t>财政、住房城乡建设、自然资源、交通、水利、国有资产、卫健、农业农村、生态环境等行政监督部门要按照职责分工和《本溪市公共资源交易目录(2023年版)》的要求,负责推进目录内项目进入平台交易,依法依规加强对公共资源交易活动的监督管理；招标(采购)人依法对交易项目的招标采购、合同履行、项目验收等活动承担主体责任；各级公共资源交易中心为公共资源交易活动提供场所、设施和服务，提出公共资源交易管理制度、交易规则的建议方案，受委托或授权实施公共资源交易目录范围内的交易工作。</w:t>
      </w:r>
    </w:p>
    <w:p>
      <w:pPr>
        <w:widowControl w:val="0"/>
        <w:wordWrap/>
        <w:adjustRightInd/>
        <w:snapToGrid/>
        <w:spacing w:before="0" w:after="0" w:line="610" w:lineRule="exact"/>
        <w:ind w:left="0" w:leftChars="0" w:right="0"/>
        <w:textAlignment w:val="auto"/>
        <w:outlineLvl w:val="9"/>
        <w:rPr>
          <w:rFonts w:hint="eastAsia" w:ascii="仿宋" w:hAnsi="仿宋" w:eastAsia="仿宋" w:cs="仿宋"/>
          <w:color w:val="000000"/>
          <w:sz w:val="32"/>
          <w:szCs w:val="32"/>
          <w:lang w:val="en-US" w:eastAsia="zh-CN"/>
        </w:rPr>
      </w:pPr>
      <w:r>
        <w:rPr>
          <w:rFonts w:hint="eastAsia" w:ascii="楷体" w:hAnsi="楷体" w:eastAsia="楷体" w:cs="楷体"/>
          <w:color w:val="000000"/>
          <w:sz w:val="32"/>
          <w:szCs w:val="32"/>
          <w:lang w:val="en-US" w:eastAsia="zh-CN"/>
        </w:rPr>
        <w:t xml:space="preserve">    3.强化监督检查。</w:t>
      </w:r>
      <w:r>
        <w:rPr>
          <w:rFonts w:hint="eastAsia" w:ascii="仿宋" w:hAnsi="仿宋" w:eastAsia="仿宋" w:cs="仿宋"/>
          <w:color w:val="000000"/>
          <w:sz w:val="32"/>
          <w:szCs w:val="32"/>
          <w:lang w:val="en-US" w:eastAsia="zh-CN"/>
        </w:rPr>
        <w:t>各县区、各部门要针对公共资源交易中存在的突出问题，坚决整治场外交易、围标、串标等公共资源交易领域乱象，依法依规作出处理。</w:t>
      </w:r>
    </w:p>
    <w:p>
      <w:pPr>
        <w:widowControl w:val="0"/>
        <w:wordWrap/>
        <w:adjustRightInd/>
        <w:snapToGrid/>
        <w:spacing w:before="0" w:after="0" w:line="610" w:lineRule="exact"/>
        <w:ind w:left="0" w:leftChars="0" w:right="0"/>
        <w:textAlignment w:val="auto"/>
        <w:outlineLvl w:val="9"/>
        <w:rPr>
          <w:rFonts w:hint="eastAsia" w:ascii="仿宋" w:hAnsi="仿宋" w:eastAsia="仿宋" w:cs="仿宋"/>
          <w:color w:val="000000"/>
          <w:sz w:val="32"/>
          <w:szCs w:val="32"/>
          <w:lang w:val="en-US" w:eastAsia="zh-CN"/>
        </w:rPr>
      </w:pPr>
      <w:r>
        <w:rPr>
          <w:rFonts w:hint="eastAsia" w:ascii="仿宋_GB2312" w:hAnsi="仿宋_GB2312" w:eastAsia="仿宋_GB2312" w:cs="仿宋_GB2312"/>
          <w:color w:val="000000"/>
          <w:sz w:val="32"/>
          <w:szCs w:val="32"/>
          <w:lang w:val="en-US" w:eastAsia="zh-CN"/>
        </w:rPr>
        <w:t>　</w:t>
      </w:r>
      <w:r>
        <w:rPr>
          <w:rFonts w:hint="eastAsia" w:ascii="楷体" w:hAnsi="楷体" w:eastAsia="楷体" w:cs="楷体"/>
          <w:color w:val="000000"/>
          <w:sz w:val="32"/>
          <w:szCs w:val="32"/>
          <w:lang w:val="en-US" w:eastAsia="zh-CN"/>
        </w:rPr>
        <w:t>　4.强化经费保障。</w:t>
      </w:r>
      <w:r>
        <w:rPr>
          <w:rFonts w:hint="eastAsia" w:ascii="仿宋" w:hAnsi="仿宋" w:eastAsia="仿宋" w:cs="仿宋"/>
          <w:color w:val="000000"/>
          <w:sz w:val="32"/>
          <w:szCs w:val="32"/>
          <w:lang w:val="en-US" w:eastAsia="zh-CN"/>
        </w:rPr>
        <w:t>各级财政要优化财政支出结构，加大投入力度，保障各级公共资源交易中心场所建设、系统改造、运行维护等经费。</w:t>
      </w:r>
    </w:p>
    <w:p>
      <w:pPr>
        <w:widowControl w:val="0"/>
        <w:wordWrap/>
        <w:adjustRightInd/>
        <w:snapToGrid/>
        <w:spacing w:before="0" w:after="0" w:line="610" w:lineRule="exact"/>
        <w:ind w:left="0" w:leftChars="0" w:right="0"/>
        <w:textAlignment w:val="auto"/>
        <w:outlineLvl w:val="9"/>
        <w:rPr>
          <w:rFonts w:hint="eastAsia" w:ascii="仿宋" w:hAnsi="仿宋" w:eastAsia="仿宋" w:cs="仿宋"/>
          <w:color w:val="000000"/>
          <w:sz w:val="32"/>
          <w:szCs w:val="32"/>
          <w:lang w:val="en-US" w:eastAsia="zh-CN"/>
        </w:rPr>
      </w:pPr>
    </w:p>
    <w:p>
      <w:pPr>
        <w:widowControl w:val="0"/>
        <w:wordWrap/>
        <w:adjustRightInd/>
        <w:snapToGrid/>
        <w:spacing w:before="0" w:after="0" w:line="610" w:lineRule="exact"/>
        <w:ind w:left="0" w:leftChars="0" w:right="0"/>
        <w:textAlignment w:val="auto"/>
        <w:outlineLvl w:val="9"/>
        <w:rPr>
          <w:rFonts w:hint="eastAsia" w:ascii="仿宋" w:hAnsi="仿宋" w:eastAsia="仿宋" w:cs="仿宋"/>
          <w:color w:val="000000"/>
          <w:sz w:val="32"/>
          <w:szCs w:val="32"/>
          <w:lang w:val="en-US" w:eastAsia="zh-CN"/>
        </w:rPr>
      </w:pPr>
      <w:bookmarkStart w:id="0" w:name="_GoBack"/>
      <w:bookmarkEnd w:id="0"/>
    </w:p>
    <w:p>
      <w:pPr>
        <w:overflowPunct w:val="0"/>
        <w:spacing w:line="600" w:lineRule="exact"/>
        <w:ind w:firstLine="640" w:firstLineChars="200"/>
        <w:rPr>
          <w:rFonts w:hint="eastAsia" w:ascii="仿宋_GB2312" w:hAnsi="仿宋_GB2312" w:eastAsia="仿宋_GB2312" w:cs="仿宋_GB2312"/>
          <w:color w:val="000000"/>
          <w:sz w:val="32"/>
          <w:szCs w:val="32"/>
          <w:lang w:val="en-US" w:eastAsia="zh-CN"/>
        </w:rPr>
      </w:pPr>
    </w:p>
    <w:p>
      <w:pPr>
        <w:spacing w:line="600" w:lineRule="exact"/>
        <w:ind w:firstLine="640" w:firstLineChars="200"/>
        <w:rPr>
          <w:rFonts w:hint="eastAsia" w:ascii="仿宋" w:hAnsi="仿宋" w:eastAsia="仿宋"/>
          <w:sz w:val="32"/>
          <w:szCs w:val="32"/>
          <w:lang w:eastAsia="zh-CN"/>
        </w:rPr>
      </w:pPr>
      <w:r>
        <w:rPr>
          <w:rFonts w:ascii="仿宋" w:hAnsi="仿宋" w:eastAsia="仿宋"/>
          <w:sz w:val="32"/>
          <w:szCs w:val="32"/>
        </w:rPr>
        <w:t xml:space="preserve"> </w:t>
      </w:r>
      <w:r>
        <w:rPr>
          <w:rFonts w:hint="eastAsia" w:ascii="仿宋" w:hAnsi="仿宋" w:eastAsia="仿宋"/>
          <w:sz w:val="32"/>
          <w:szCs w:val="32"/>
          <w:lang w:val="en-US" w:eastAsia="zh-CN"/>
        </w:rPr>
        <w:t xml:space="preserve"> </w:t>
      </w:r>
      <w:r>
        <w:rPr>
          <w:rFonts w:ascii="仿宋" w:hAnsi="仿宋" w:eastAsia="仿宋"/>
          <w:sz w:val="32"/>
          <w:szCs w:val="32"/>
        </w:rPr>
        <w:t xml:space="preserve">                    </w:t>
      </w:r>
      <w:r>
        <w:rPr>
          <w:rFonts w:hint="eastAsia" w:ascii="仿宋" w:hAnsi="仿宋" w:eastAsia="仿宋"/>
          <w:sz w:val="32"/>
          <w:szCs w:val="32"/>
        </w:rPr>
        <w:t>本溪市</w:t>
      </w:r>
      <w:r>
        <w:rPr>
          <w:rFonts w:hint="eastAsia" w:ascii="仿宋" w:hAnsi="仿宋" w:eastAsia="仿宋"/>
          <w:sz w:val="32"/>
          <w:szCs w:val="32"/>
          <w:lang w:eastAsia="zh-CN"/>
        </w:rPr>
        <w:t>公共资源交易中心</w:t>
      </w:r>
    </w:p>
    <w:p>
      <w:pPr>
        <w:spacing w:line="600" w:lineRule="exact"/>
        <w:ind w:firstLine="640" w:firstLineChars="200"/>
        <w:rPr>
          <w:rFonts w:hint="eastAsia" w:ascii="仿宋" w:hAnsi="仿宋" w:eastAsia="仿宋"/>
          <w:sz w:val="32"/>
          <w:szCs w:val="32"/>
          <w:lang w:val="en-US" w:eastAsia="zh-CN"/>
        </w:rPr>
      </w:pPr>
      <w:r>
        <w:rPr>
          <w:rFonts w:hint="eastAsia" w:ascii="仿宋" w:hAnsi="仿宋" w:eastAsia="仿宋"/>
          <w:sz w:val="32"/>
          <w:szCs w:val="32"/>
          <w:lang w:val="en-US" w:eastAsia="zh-CN"/>
        </w:rPr>
        <w:t xml:space="preserve">                      （本溪市政府采购中心）</w:t>
      </w:r>
    </w:p>
    <w:p>
      <w:pPr>
        <w:spacing w:line="600" w:lineRule="exact"/>
        <w:ind w:firstLine="640" w:firstLineChars="200"/>
        <w:rPr>
          <w:rFonts w:ascii="仿宋" w:hAnsi="仿宋" w:eastAsia="仿宋"/>
          <w:sz w:val="32"/>
          <w:szCs w:val="32"/>
        </w:rPr>
      </w:pPr>
      <w:r>
        <w:rPr>
          <w:rFonts w:ascii="仿宋" w:hAnsi="仿宋" w:eastAsia="仿宋"/>
          <w:sz w:val="32"/>
          <w:szCs w:val="32"/>
        </w:rPr>
        <w:t xml:space="preserve">                          2023</w:t>
      </w:r>
      <w:r>
        <w:rPr>
          <w:rFonts w:hint="eastAsia" w:ascii="仿宋" w:hAnsi="仿宋" w:eastAsia="仿宋"/>
          <w:sz w:val="32"/>
          <w:szCs w:val="32"/>
        </w:rPr>
        <w:t>年</w:t>
      </w:r>
      <w:r>
        <w:rPr>
          <w:rFonts w:hint="eastAsia" w:ascii="仿宋" w:hAnsi="仿宋" w:eastAsia="仿宋"/>
          <w:sz w:val="32"/>
          <w:szCs w:val="32"/>
          <w:lang w:val="en-US" w:eastAsia="zh-CN"/>
        </w:rPr>
        <w:t>9</w:t>
      </w:r>
      <w:r>
        <w:rPr>
          <w:rFonts w:hint="eastAsia" w:ascii="仿宋" w:hAnsi="仿宋" w:eastAsia="仿宋"/>
          <w:sz w:val="32"/>
          <w:szCs w:val="32"/>
        </w:rPr>
        <w:t>月</w:t>
      </w:r>
      <w:r>
        <w:rPr>
          <w:rFonts w:hint="eastAsia" w:ascii="仿宋" w:hAnsi="仿宋" w:eastAsia="仿宋"/>
          <w:sz w:val="32"/>
          <w:szCs w:val="32"/>
          <w:lang w:val="en-US" w:eastAsia="zh-CN"/>
        </w:rPr>
        <w:t>20</w:t>
      </w:r>
      <w:r>
        <w:rPr>
          <w:rFonts w:hint="eastAsia" w:ascii="仿宋" w:hAnsi="仿宋" w:eastAsia="仿宋"/>
          <w:sz w:val="32"/>
          <w:szCs w:val="32"/>
        </w:rPr>
        <w:t>日</w:t>
      </w:r>
    </w:p>
    <w:sectPr>
      <w:footerReference r:id="rId3" w:type="default"/>
      <w:pgSz w:w="11906" w:h="16838"/>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w:pict>
        <v:shape id="_x0000_s4097" o:spid="_x0000_s4097"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weight="1.25pt"/>
          <v:imagedata o:title=""/>
          <o:lock v:ext="edit" aspectratio="f"/>
          <v:textbox inset="0mm,0mm,0mm,0mm" style="mso-fit-shape-to-text:t;">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0A624E"/>
    <w:multiLevelType w:val="singleLevel"/>
    <w:tmpl w:val="650A624E"/>
    <w:lvl w:ilvl="0" w:tentative="0">
      <w:start w:val="2"/>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0000"/>
    <w:rsid w:val="0D7F4283"/>
    <w:rsid w:val="17180127"/>
    <w:rsid w:val="391567E3"/>
    <w:rsid w:val="74D77ACB"/>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4">
    <w:name w:val="Default Paragraph Font"/>
    <w:semiHidden/>
    <w:unhideWhenUsed/>
    <w:qFormat/>
    <w:uiPriority w:val="1"/>
  </w:style>
  <w:style w:type="table" w:default="1" w:styleId="5">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snapToGrid w:val="0"/>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6">
    <w:name w:val="★正1文"/>
    <w:basedOn w:val="1"/>
    <w:qFormat/>
    <w:uiPriority w:val="0"/>
    <w:pPr>
      <w:spacing w:beforeLines="20" w:line="360" w:lineRule="auto"/>
      <w:ind w:firstLine="480" w:firstLineChars="200"/>
    </w:pPr>
    <w:rPr>
      <w:rFonts w:ascii="Arial" w:hAnsi="Arial" w:cs="黑体"/>
      <w:sz w:val="28"/>
    </w:rPr>
  </w:style>
  <w:style w:type="character" w:customStyle="1" w:styleId="7">
    <w:name w:val="页眉 Char Char"/>
    <w:basedOn w:val="4"/>
    <w:link w:val="3"/>
    <w:uiPriority w:val="99"/>
    <w:rPr>
      <w:sz w:val="18"/>
      <w:szCs w:val="18"/>
    </w:rPr>
  </w:style>
  <w:style w:type="character" w:customStyle="1" w:styleId="8">
    <w:name w:val="页脚 Char Char"/>
    <w:basedOn w:val="4"/>
    <w:link w:val="2"/>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Pages>
  <Words>889</Words>
  <Characters>907</Characters>
  <Lines>7</Lines>
  <Paragraphs>1</Paragraphs>
  <TotalTime>4</TotalTime>
  <ScaleCrop>false</ScaleCrop>
  <LinksUpToDate>false</LinksUpToDate>
  <CharactersWithSpaces>0</CharactersWithSpaces>
  <Application>WPS Office_10.8.2.6666_F1E327BC-269C-435d-A152-05C5408002CA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2023-06-29T14:02:00Z</dcterms:created>
  <dc:creator>微软用户</dc:creator>
  <cp:lastModifiedBy>Administrator</cp:lastModifiedBy>
  <cp:lastPrinted>2023-09-20T08:20:29Z</cp:lastPrinted>
  <dcterms:modified xsi:type="dcterms:W3CDTF">2023-09-20T08:21:26Z</dcterms:modified>
  <dc:title>关于《本溪市人民政府办公室关于进一步规范和加强公共资源交易有关工作的通知》</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y fmtid="{D5CDD505-2E9C-101B-9397-08002B2CF9AE}" pid="3" name="ICV">
    <vt:lpwstr>5F46090D31984AF79B90C81D8F019D4F_13</vt:lpwstr>
  </property>
</Properties>
</file>