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本溪市2022年涉企行政执法检查计划汇总表</w:t>
      </w:r>
    </w:p>
    <w:p>
      <w:pPr>
        <w:spacing w:line="240" w:lineRule="exact"/>
        <w:jc w:val="center"/>
        <w:rPr>
          <w:rFonts w:asciiTheme="majorEastAsia" w:hAnsiTheme="majorEastAsia" w:eastAsiaTheme="majorEastAsia"/>
          <w:b/>
          <w:sz w:val="44"/>
          <w:szCs w:val="44"/>
        </w:rPr>
      </w:pPr>
    </w:p>
    <w:p>
      <w:pPr>
        <w:spacing w:line="240" w:lineRule="exact"/>
        <w:jc w:val="center"/>
        <w:rPr>
          <w:rFonts w:hint="eastAsia" w:asciiTheme="majorEastAsia" w:hAnsiTheme="majorEastAsia" w:eastAsiaTheme="majorEastAsia"/>
          <w:b/>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858"/>
        <w:gridCol w:w="2050"/>
        <w:gridCol w:w="3057"/>
        <w:gridCol w:w="20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p>
          <w:p>
            <w:pPr>
              <w:spacing w:line="400" w:lineRule="exact"/>
              <w:jc w:val="center"/>
              <w:rPr>
                <w:rFonts w:ascii="仿宋" w:hAnsi="仿宋" w:eastAsia="仿宋"/>
                <w:b/>
                <w:kern w:val="0"/>
                <w:sz w:val="28"/>
                <w:szCs w:val="28"/>
              </w:rPr>
            </w:pPr>
            <w:r>
              <w:rPr>
                <w:rFonts w:hint="eastAsia" w:ascii="仿宋" w:hAnsi="仿宋" w:eastAsia="仿宋"/>
                <w:b/>
                <w:kern w:val="0"/>
                <w:sz w:val="28"/>
                <w:szCs w:val="28"/>
              </w:rPr>
              <w:t>序 号</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行政执法</w:t>
            </w:r>
          </w:p>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机    关</w:t>
            </w:r>
          </w:p>
        </w:tc>
        <w:tc>
          <w:tcPr>
            <w:tcW w:w="285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检查对象</w:t>
            </w: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检查内容</w:t>
            </w:r>
          </w:p>
        </w:tc>
        <w:tc>
          <w:tcPr>
            <w:tcW w:w="305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检查依据</w:t>
            </w: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检查时间</w:t>
            </w:r>
          </w:p>
        </w:tc>
        <w:tc>
          <w:tcPr>
            <w:tcW w:w="1499"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w:t>
            </w:r>
          </w:p>
        </w:tc>
        <w:tc>
          <w:tcPr>
            <w:tcW w:w="1701" w:type="dxa"/>
            <w:vMerge w:val="restart"/>
            <w:tcBorders>
              <w:top w:val="single" w:color="auto" w:sz="4" w:space="0"/>
              <w:left w:val="nil"/>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本溪市水务局</w:t>
            </w:r>
          </w:p>
          <w:p>
            <w:pPr>
              <w:spacing w:line="320" w:lineRule="exact"/>
              <w:jc w:val="center"/>
              <w:rPr>
                <w:rFonts w:ascii="宋体" w:hAnsi="宋体" w:cs="宋体"/>
                <w:kern w:val="0"/>
                <w:sz w:val="24"/>
              </w:rPr>
            </w:pPr>
            <w:r>
              <w:rPr>
                <w:rFonts w:hint="eastAsia" w:ascii="宋体" w:hAnsi="宋体" w:cs="宋体"/>
                <w:kern w:val="0"/>
                <w:sz w:val="24"/>
              </w:rPr>
              <w:t>（2项）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1.从14个市本级管理的用水单位中按照20%的比例选取3家取水单位检查</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对取用水资源情况监督检查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《中华人民共和国水法》第五十九条</w:t>
            </w:r>
            <w:r>
              <w:rPr>
                <w:rFonts w:hint="eastAsia" w:ascii="宋体" w:hAnsi="宋体" w:cs="宋体"/>
                <w:sz w:val="24"/>
              </w:rPr>
              <w:t xml:space="preserve"> </w:t>
            </w:r>
          </w:p>
        </w:tc>
        <w:tc>
          <w:tcPr>
            <w:tcW w:w="205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宋体"/>
                <w:color w:val="000000"/>
                <w:kern w:val="0"/>
                <w:sz w:val="24"/>
              </w:rPr>
            </w:pPr>
            <w:r>
              <w:rPr>
                <w:rFonts w:hint="eastAsia" w:ascii="宋体" w:hAnsi="宋体" w:cs="宋体"/>
                <w:color w:val="000000"/>
                <w:kern w:val="0"/>
                <w:sz w:val="24"/>
              </w:rPr>
              <w:t>6月检查2家</w:t>
            </w:r>
          </w:p>
          <w:p>
            <w:pPr>
              <w:spacing w:line="320" w:lineRule="exact"/>
              <w:jc w:val="left"/>
              <w:rPr>
                <w:rFonts w:ascii="宋体" w:hAnsi="宋体" w:cs="宋体"/>
                <w:kern w:val="0"/>
                <w:sz w:val="24"/>
              </w:rPr>
            </w:pPr>
            <w:r>
              <w:rPr>
                <w:rFonts w:hint="eastAsia" w:ascii="宋体" w:hAnsi="宋体" w:cs="宋体"/>
                <w:color w:val="000000"/>
                <w:kern w:val="0"/>
                <w:sz w:val="24"/>
              </w:rPr>
              <w:t>7月检查1家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2.从62家水土保持方案项目库中按10%比例随机抽取6家检查</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对生产建设项目水土保持情况监督检查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《中华人民共和国水法》第五十九条</w:t>
            </w:r>
          </w:p>
        </w:tc>
        <w:tc>
          <w:tcPr>
            <w:tcW w:w="205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宋体"/>
                <w:color w:val="000000"/>
                <w:kern w:val="0"/>
                <w:sz w:val="24"/>
              </w:rPr>
            </w:pPr>
            <w:r>
              <w:rPr>
                <w:rFonts w:hint="eastAsia" w:ascii="宋体" w:hAnsi="宋体" w:cs="宋体"/>
                <w:color w:val="000000"/>
                <w:kern w:val="0"/>
                <w:sz w:val="24"/>
              </w:rPr>
              <w:t>5月检查2家</w:t>
            </w:r>
          </w:p>
          <w:p>
            <w:pPr>
              <w:spacing w:line="320" w:lineRule="exact"/>
              <w:rPr>
                <w:rFonts w:ascii="宋体" w:hAnsi="宋体" w:cs="宋体"/>
                <w:color w:val="000000"/>
                <w:kern w:val="0"/>
                <w:sz w:val="24"/>
              </w:rPr>
            </w:pPr>
            <w:r>
              <w:rPr>
                <w:rFonts w:hint="eastAsia" w:ascii="宋体" w:hAnsi="宋体" w:cs="宋体"/>
                <w:color w:val="000000"/>
                <w:kern w:val="0"/>
                <w:sz w:val="24"/>
              </w:rPr>
              <w:t>6月检查2家</w:t>
            </w:r>
          </w:p>
          <w:p>
            <w:pPr>
              <w:spacing w:line="320" w:lineRule="exact"/>
              <w:jc w:val="left"/>
              <w:rPr>
                <w:rFonts w:ascii="宋体" w:hAnsi="宋体" w:cs="宋体"/>
                <w:color w:val="000000"/>
                <w:kern w:val="0"/>
                <w:sz w:val="24"/>
              </w:rPr>
            </w:pPr>
            <w:r>
              <w:rPr>
                <w:rFonts w:hint="eastAsia" w:ascii="宋体" w:hAnsi="宋体" w:cs="宋体"/>
                <w:color w:val="000000"/>
                <w:kern w:val="0"/>
                <w:sz w:val="24"/>
              </w:rPr>
              <w:t>7月检查2家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w:t>
            </w:r>
          </w:p>
        </w:tc>
        <w:tc>
          <w:tcPr>
            <w:tcW w:w="1701" w:type="dxa"/>
            <w:vMerge w:val="restart"/>
            <w:tcBorders>
              <w:top w:val="single" w:color="auto" w:sz="4" w:space="0"/>
              <w:left w:val="nil"/>
              <w:right w:val="single" w:color="auto" w:sz="4" w:space="0"/>
            </w:tcBorders>
            <w:vAlign w:val="center"/>
          </w:tcPr>
          <w:p>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本溪市发展和改革委员会</w:t>
            </w:r>
          </w:p>
          <w:p>
            <w:pPr>
              <w:widowControl/>
              <w:spacing w:line="320" w:lineRule="exact"/>
              <w:jc w:val="center"/>
              <w:textAlignment w:val="center"/>
              <w:rPr>
                <w:rFonts w:ascii="宋体" w:hAnsi="宋体" w:cs="宋体"/>
                <w:kern w:val="0"/>
                <w:sz w:val="24"/>
              </w:rPr>
            </w:pPr>
            <w:r>
              <w:rPr>
                <w:rFonts w:hint="eastAsia" w:ascii="宋体" w:hAnsi="宋体" w:cs="宋体"/>
                <w:color w:val="000000"/>
                <w:kern w:val="0"/>
                <w:sz w:val="24"/>
                <w:lang w:bidi="ar"/>
              </w:rPr>
              <w:t>（5项）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3.按国家政策规定，地方政策粮食收购企业市级两家全部检查；市场化粮食收购21家企业按10%抽查2家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秋粮收购专项检查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《粮食流通管理条例》、《粮食流通监督检查暂行办法》、</w:t>
            </w:r>
          </w:p>
          <w:p>
            <w:pPr>
              <w:spacing w:line="320" w:lineRule="exact"/>
              <w:jc w:val="left"/>
              <w:rPr>
                <w:rFonts w:ascii="宋体" w:hAnsi="宋体" w:cs="宋体"/>
                <w:kern w:val="0"/>
                <w:sz w:val="24"/>
              </w:rPr>
            </w:pPr>
            <w:r>
              <w:rPr>
                <w:rFonts w:hint="eastAsia" w:ascii="宋体" w:hAnsi="宋体" w:cs="宋体"/>
                <w:sz w:val="24"/>
              </w:rPr>
              <w:t>《关于印发本溪市2021年秋粮收购监管工作实施方案的通知》、国家省2022年秋粮收购检查通知</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1-3月检查1家</w:t>
            </w:r>
          </w:p>
          <w:p>
            <w:pPr>
              <w:spacing w:line="320" w:lineRule="exact"/>
              <w:jc w:val="left"/>
              <w:rPr>
                <w:rFonts w:ascii="宋体" w:hAnsi="宋体" w:cs="宋体"/>
                <w:sz w:val="24"/>
              </w:rPr>
            </w:pPr>
            <w:r>
              <w:rPr>
                <w:rFonts w:hint="eastAsia" w:ascii="宋体" w:hAnsi="宋体" w:cs="宋体"/>
                <w:sz w:val="24"/>
              </w:rPr>
              <w:t>11-12月检查1家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4.按照国家规定，地方政策粮承储企业市级2家企业全部检查</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政策性粮食库存检查</w:t>
            </w:r>
          </w:p>
        </w:tc>
        <w:tc>
          <w:tcPr>
            <w:tcW w:w="3057"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《粮食流通管理条例》、《粮食流通监督检查暂行办法》、</w:t>
            </w:r>
          </w:p>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《辽宁省地方储备粮管理条例》、《关于印发本溪市市级储备粮管理办法的通知》</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4-5月检查2家</w:t>
            </w:r>
          </w:p>
        </w:tc>
        <w:tc>
          <w:tcPr>
            <w:tcW w:w="1499"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w:t>
            </w:r>
          </w:p>
        </w:tc>
        <w:tc>
          <w:tcPr>
            <w:tcW w:w="1701" w:type="dxa"/>
            <w:vMerge w:val="restart"/>
            <w:tcBorders>
              <w:top w:val="single" w:color="auto" w:sz="4" w:space="0"/>
              <w:left w:val="nil"/>
              <w:right w:val="single" w:color="auto" w:sz="4" w:space="0"/>
            </w:tcBorders>
            <w:vAlign w:val="center"/>
          </w:tcPr>
          <w:p>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本溪市发展和改革委员会</w:t>
            </w:r>
          </w:p>
          <w:p>
            <w:pPr>
              <w:widowControl/>
              <w:spacing w:line="320" w:lineRule="exact"/>
              <w:jc w:val="center"/>
              <w:textAlignment w:val="center"/>
              <w:rPr>
                <w:rFonts w:ascii="宋体" w:hAnsi="宋体" w:cs="宋体"/>
                <w:kern w:val="0"/>
                <w:sz w:val="24"/>
              </w:rPr>
            </w:pPr>
            <w:r>
              <w:rPr>
                <w:rFonts w:hint="eastAsia" w:ascii="宋体" w:hAnsi="宋体" w:cs="宋体"/>
                <w:color w:val="000000"/>
                <w:kern w:val="0"/>
                <w:sz w:val="24"/>
                <w:lang w:bidi="ar"/>
              </w:rPr>
              <w:t>（5项）</w:t>
            </w:r>
          </w:p>
        </w:tc>
        <w:tc>
          <w:tcPr>
            <w:tcW w:w="285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5.按照国家规定，地方政策粮承储企业市级2家企业全部检查</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FF"/>
                <w:kern w:val="0"/>
                <w:sz w:val="24"/>
              </w:rPr>
            </w:pPr>
            <w:r>
              <w:rPr>
                <w:rFonts w:hint="eastAsia" w:ascii="宋体" w:hAnsi="宋体" w:cs="宋体"/>
                <w:color w:val="000000"/>
                <w:kern w:val="0"/>
                <w:sz w:val="24"/>
                <w:lang w:bidi="ar"/>
              </w:rPr>
              <w:t>地方储备粮政策执行情况监督检查</w:t>
            </w:r>
          </w:p>
        </w:tc>
        <w:tc>
          <w:tcPr>
            <w:tcW w:w="3057"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《粮食流通管理条例》、《粮食流通监督检查暂行办法》、</w:t>
            </w:r>
          </w:p>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《辽宁省地方储备粮管理条例》、《关于印发本溪市市级储备粮管理办法的通知》</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8-10月检查2家</w:t>
            </w:r>
          </w:p>
        </w:tc>
        <w:tc>
          <w:tcPr>
            <w:tcW w:w="1499"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widowControl/>
              <w:spacing w:line="320" w:lineRule="exact"/>
              <w:jc w:val="left"/>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6.从21家粮食收购企业按10%比例随机抽查2家</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粮食收购资格备案核查</w:t>
            </w:r>
          </w:p>
        </w:tc>
        <w:tc>
          <w:tcPr>
            <w:tcW w:w="3057"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《粮食流通管理条例》</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10-12月检查2家</w:t>
            </w:r>
          </w:p>
        </w:tc>
        <w:tc>
          <w:tcPr>
            <w:tcW w:w="1499"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color w:val="000000"/>
                <w:kern w:val="0"/>
                <w:sz w:val="24"/>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rPr>
            </w:pPr>
            <w:r>
              <w:rPr>
                <w:rFonts w:hint="eastAsia" w:ascii="宋体" w:hAnsi="宋体" w:cs="宋体"/>
                <w:color w:val="000000"/>
                <w:kern w:val="0"/>
                <w:sz w:val="24"/>
                <w:lang w:bidi="ar"/>
              </w:rPr>
              <w:t>7.从21家粮食收购企业按10%比例随机抽查2家</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rPr>
            </w:pPr>
            <w:r>
              <w:rPr>
                <w:rFonts w:hint="eastAsia" w:ascii="宋体" w:hAnsi="宋体" w:cs="宋体"/>
                <w:color w:val="000000"/>
                <w:kern w:val="0"/>
                <w:sz w:val="24"/>
                <w:lang w:bidi="ar"/>
              </w:rPr>
              <w:t>统计制度执行情况检查</w:t>
            </w:r>
          </w:p>
        </w:tc>
        <w:tc>
          <w:tcPr>
            <w:tcW w:w="3057"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rPr>
            </w:pPr>
            <w:r>
              <w:rPr>
                <w:rFonts w:hint="eastAsia" w:ascii="宋体" w:hAnsi="宋体" w:cs="宋体"/>
                <w:color w:val="000000"/>
                <w:kern w:val="0"/>
                <w:sz w:val="24"/>
                <w:lang w:bidi="ar"/>
              </w:rPr>
              <w:t>《粮食流通管理条例》、《国家粮食和物资储备局关于印发《国家粮食流通统计调查制度》等3项制度的通知》</w:t>
            </w:r>
          </w:p>
        </w:tc>
        <w:tc>
          <w:tcPr>
            <w:tcW w:w="2050"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rPr>
            </w:pPr>
            <w:r>
              <w:rPr>
                <w:rFonts w:hint="eastAsia" w:ascii="宋体" w:hAnsi="宋体" w:cs="宋体"/>
                <w:color w:val="000000"/>
                <w:kern w:val="0"/>
                <w:sz w:val="24"/>
                <w:lang w:bidi="ar"/>
              </w:rPr>
              <w:t>10-12月检查2家</w:t>
            </w:r>
          </w:p>
        </w:tc>
        <w:tc>
          <w:tcPr>
            <w:tcW w:w="1499"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center"/>
              <w:rPr>
                <w:rFonts w:ascii="宋体" w:hAnsi="宋体" w:cs="宋体"/>
                <w:color w:val="000000"/>
                <w:kern w:val="0"/>
                <w:sz w:val="24"/>
              </w:rPr>
            </w:pPr>
            <w:r>
              <w:rPr>
                <w:rFonts w:hint="eastAsia" w:ascii="宋体" w:hAnsi="宋体" w:cs="宋体"/>
                <w:color w:val="000000"/>
                <w:kern w:val="0"/>
                <w:sz w:val="24"/>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本溪市烟草专卖局</w:t>
            </w:r>
          </w:p>
          <w:p>
            <w:pPr>
              <w:jc w:val="center"/>
              <w:rPr>
                <w:rFonts w:ascii="宋体" w:hAnsi="宋体" w:cs="宋体"/>
                <w:color w:val="000000"/>
                <w:kern w:val="0"/>
                <w:sz w:val="24"/>
              </w:rPr>
            </w:pPr>
            <w:r>
              <w:rPr>
                <w:rFonts w:hint="eastAsia" w:ascii="宋体" w:hAnsi="宋体" w:cs="宋体"/>
                <w:color w:val="000000"/>
                <w:kern w:val="0"/>
                <w:sz w:val="24"/>
              </w:rPr>
              <w:t>（1项）</w:t>
            </w:r>
          </w:p>
        </w:tc>
        <w:tc>
          <w:tcPr>
            <w:tcW w:w="2858"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color w:val="000000"/>
                <w:kern w:val="0"/>
                <w:sz w:val="24"/>
              </w:rPr>
              <w:t>8.从本溪市地区3336个卷烟零售户中按照2%的比例随机抽取66家</w:t>
            </w:r>
          </w:p>
        </w:tc>
        <w:tc>
          <w:tcPr>
            <w:tcW w:w="2050"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color w:val="000000"/>
                <w:kern w:val="0"/>
                <w:sz w:val="24"/>
              </w:rPr>
              <w:t>依法经营情况的监督、检查</w:t>
            </w:r>
          </w:p>
        </w:tc>
        <w:tc>
          <w:tcPr>
            <w:tcW w:w="3057"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 xml:space="preserve">《中华人民共和国烟草专卖法》第三十八条 、《中华人民共和国烟草专卖法实施条例》第四十四条 </w:t>
            </w:r>
          </w:p>
        </w:tc>
        <w:tc>
          <w:tcPr>
            <w:tcW w:w="2050"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color w:val="000000"/>
                <w:kern w:val="0"/>
                <w:sz w:val="24"/>
              </w:rPr>
              <w:t>2-12月每月检查6家</w:t>
            </w:r>
          </w:p>
        </w:tc>
        <w:tc>
          <w:tcPr>
            <w:tcW w:w="149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w:t>
            </w:r>
          </w:p>
        </w:tc>
        <w:tc>
          <w:tcPr>
            <w:tcW w:w="1701" w:type="dxa"/>
            <w:vMerge w:val="restart"/>
            <w:tcBorders>
              <w:top w:val="single" w:color="auto" w:sz="4" w:space="0"/>
              <w:left w:val="nil"/>
              <w:right w:val="single" w:color="auto" w:sz="4" w:space="0"/>
            </w:tcBorders>
            <w:vAlign w:val="center"/>
          </w:tcPr>
          <w:p>
            <w:pPr>
              <w:spacing w:line="320" w:lineRule="exact"/>
              <w:jc w:val="center"/>
              <w:rPr>
                <w:rFonts w:ascii="宋体" w:hAnsi="宋体" w:cs="宋体"/>
                <w:sz w:val="24"/>
              </w:rPr>
            </w:pPr>
            <w:r>
              <w:rPr>
                <w:rFonts w:hint="eastAsia" w:ascii="宋体" w:hAnsi="宋体" w:cs="宋体"/>
                <w:sz w:val="24"/>
              </w:rPr>
              <w:t>本溪市文化旅游和广播电视局</w:t>
            </w:r>
          </w:p>
          <w:p>
            <w:pPr>
              <w:spacing w:line="320" w:lineRule="exact"/>
              <w:jc w:val="center"/>
              <w:rPr>
                <w:rFonts w:ascii="宋体" w:hAnsi="宋体" w:cs="宋体"/>
                <w:kern w:val="0"/>
                <w:sz w:val="24"/>
              </w:rPr>
            </w:pPr>
            <w:r>
              <w:rPr>
                <w:rFonts w:hint="eastAsia" w:ascii="宋体" w:hAnsi="宋体" w:cs="宋体"/>
                <w:sz w:val="24"/>
              </w:rPr>
              <w:t>（8项）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9.从60家娱乐场所歌厅经营场所项目库中按10%比例随机抽取6家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对娱乐场所经营活动监督检查</w:t>
            </w:r>
          </w:p>
        </w:tc>
        <w:tc>
          <w:tcPr>
            <w:tcW w:w="3057" w:type="dxa"/>
            <w:tcBorders>
              <w:top w:val="single" w:color="auto" w:sz="4" w:space="0"/>
              <w:left w:val="nil"/>
              <w:bottom w:val="single" w:color="auto" w:sz="4" w:space="0"/>
              <w:right w:val="single" w:color="auto" w:sz="4" w:space="0"/>
            </w:tcBorders>
            <w:vAlign w:val="center"/>
          </w:tcPr>
          <w:p>
            <w:pPr>
              <w:spacing w:line="320" w:lineRule="exact"/>
              <w:rPr>
                <w:rFonts w:ascii="宋体" w:hAnsi="宋体" w:cs="宋体"/>
                <w:kern w:val="0"/>
                <w:sz w:val="24"/>
              </w:rPr>
            </w:pPr>
            <w:r>
              <w:rPr>
                <w:rFonts w:hint="eastAsia" w:ascii="宋体" w:hAnsi="宋体" w:cs="宋体"/>
                <w:sz w:val="24"/>
              </w:rPr>
              <w:t>《娱乐场所管理条例》第三十二条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4月检查2家</w:t>
            </w:r>
          </w:p>
          <w:p>
            <w:pPr>
              <w:spacing w:line="320" w:lineRule="exact"/>
              <w:jc w:val="left"/>
              <w:rPr>
                <w:rFonts w:ascii="宋体" w:hAnsi="宋体" w:cs="宋体"/>
                <w:sz w:val="24"/>
              </w:rPr>
            </w:pPr>
            <w:r>
              <w:rPr>
                <w:rFonts w:hint="eastAsia" w:ascii="宋体" w:hAnsi="宋体" w:cs="宋体"/>
                <w:sz w:val="24"/>
              </w:rPr>
              <w:t>5月检查2家</w:t>
            </w:r>
          </w:p>
          <w:p>
            <w:pPr>
              <w:spacing w:line="320" w:lineRule="exact"/>
              <w:jc w:val="left"/>
              <w:rPr>
                <w:rFonts w:ascii="宋体" w:hAnsi="宋体" w:cs="宋体"/>
                <w:kern w:val="0"/>
                <w:sz w:val="24"/>
              </w:rPr>
            </w:pPr>
            <w:r>
              <w:rPr>
                <w:rFonts w:hint="eastAsia" w:ascii="宋体" w:hAnsi="宋体" w:cs="宋体"/>
                <w:sz w:val="24"/>
              </w:rPr>
              <w:t>7月检查2家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10.从37家互联网上网经营场所项目库中按10%比例随机抽取4家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对互联网上网服务经营场所经营活动的监督检查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《互联网上网服务营业场所管理条例》第四条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5月检查2家</w:t>
            </w:r>
          </w:p>
          <w:p>
            <w:pPr>
              <w:spacing w:line="320" w:lineRule="exact"/>
              <w:jc w:val="left"/>
              <w:rPr>
                <w:rFonts w:ascii="宋体" w:hAnsi="宋体" w:cs="宋体"/>
                <w:sz w:val="24"/>
              </w:rPr>
            </w:pPr>
            <w:r>
              <w:rPr>
                <w:rFonts w:hint="eastAsia" w:ascii="宋体" w:hAnsi="宋体" w:cs="宋体"/>
                <w:sz w:val="24"/>
              </w:rPr>
              <w:t>6月检查1家</w:t>
            </w:r>
          </w:p>
          <w:p>
            <w:pPr>
              <w:spacing w:line="320" w:lineRule="exact"/>
              <w:jc w:val="left"/>
              <w:rPr>
                <w:rFonts w:ascii="宋体" w:hAnsi="宋体" w:cs="宋体"/>
                <w:kern w:val="0"/>
                <w:sz w:val="24"/>
              </w:rPr>
            </w:pPr>
            <w:r>
              <w:rPr>
                <w:rFonts w:hint="eastAsia" w:ascii="宋体" w:hAnsi="宋体" w:cs="宋体"/>
                <w:sz w:val="24"/>
              </w:rPr>
              <w:t>7月检查1家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11.从2家电子游艺经营场所项目库中按20%比例随机抽取1家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对娱乐场所经营活动监督检查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《娱乐场所管理条例》第三十二条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11月检查1家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w:t>
            </w:r>
          </w:p>
        </w:tc>
        <w:tc>
          <w:tcPr>
            <w:tcW w:w="1701" w:type="dxa"/>
            <w:vMerge w:val="restart"/>
            <w:tcBorders>
              <w:top w:val="single" w:color="auto" w:sz="4" w:space="0"/>
              <w:left w:val="nil"/>
              <w:right w:val="single" w:color="auto" w:sz="4" w:space="0"/>
            </w:tcBorders>
            <w:vAlign w:val="center"/>
          </w:tcPr>
          <w:p>
            <w:pPr>
              <w:spacing w:line="320" w:lineRule="exact"/>
              <w:jc w:val="center"/>
              <w:rPr>
                <w:rFonts w:ascii="宋体" w:hAnsi="宋体" w:cs="宋体"/>
                <w:sz w:val="24"/>
              </w:rPr>
            </w:pPr>
            <w:r>
              <w:rPr>
                <w:rFonts w:hint="eastAsia" w:ascii="宋体" w:hAnsi="宋体" w:cs="宋体"/>
                <w:sz w:val="24"/>
              </w:rPr>
              <w:t>本溪市文化旅游和广播电视局</w:t>
            </w:r>
          </w:p>
          <w:p>
            <w:pPr>
              <w:spacing w:line="320" w:lineRule="exact"/>
              <w:jc w:val="center"/>
              <w:rPr>
                <w:rFonts w:ascii="宋体" w:hAnsi="宋体" w:cs="宋体"/>
                <w:sz w:val="24"/>
              </w:rPr>
            </w:pPr>
            <w:r>
              <w:rPr>
                <w:rFonts w:hint="eastAsia" w:ascii="宋体" w:hAnsi="宋体" w:cs="宋体"/>
                <w:sz w:val="24"/>
              </w:rPr>
              <w:t>（8项）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12.从24家A级景区项目库中按10%比例随机抽取3家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shd w:val="clear" w:color="auto" w:fill="FFFFFF"/>
              </w:rPr>
              <w:t>检查A级景区最大承载量控制等相关管理制度和服务质量</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《旅游法》第四十五条、第八十三条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4月检查1家</w:t>
            </w:r>
          </w:p>
          <w:p>
            <w:pPr>
              <w:spacing w:line="320" w:lineRule="exact"/>
              <w:jc w:val="left"/>
              <w:rPr>
                <w:rFonts w:ascii="宋体" w:hAnsi="宋体" w:cs="宋体"/>
                <w:sz w:val="24"/>
              </w:rPr>
            </w:pPr>
            <w:r>
              <w:rPr>
                <w:rFonts w:hint="eastAsia" w:ascii="宋体" w:hAnsi="宋体" w:cs="宋体"/>
                <w:sz w:val="24"/>
              </w:rPr>
              <w:t>5月检查1家</w:t>
            </w:r>
          </w:p>
          <w:p>
            <w:pPr>
              <w:spacing w:line="320" w:lineRule="exact"/>
              <w:jc w:val="left"/>
              <w:rPr>
                <w:rFonts w:ascii="宋体" w:hAnsi="宋体" w:cs="宋体"/>
                <w:kern w:val="0"/>
                <w:sz w:val="24"/>
              </w:rPr>
            </w:pPr>
            <w:r>
              <w:rPr>
                <w:rFonts w:hint="eastAsia" w:ascii="宋体" w:hAnsi="宋体" w:cs="宋体"/>
                <w:sz w:val="24"/>
              </w:rPr>
              <w:t>9月检查1家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13.从70家旅行社项目库中按10%比例随机抽取7家</w:t>
            </w:r>
          </w:p>
        </w:tc>
        <w:tc>
          <w:tcPr>
            <w:tcW w:w="2050" w:type="dxa"/>
            <w:tcBorders>
              <w:top w:val="single" w:color="auto" w:sz="4" w:space="0"/>
              <w:left w:val="nil"/>
              <w:bottom w:val="single" w:color="auto" w:sz="4" w:space="0"/>
              <w:right w:val="single" w:color="auto" w:sz="4" w:space="0"/>
            </w:tcBorders>
            <w:vAlign w:val="center"/>
          </w:tcPr>
          <w:p>
            <w:pPr>
              <w:pStyle w:val="12"/>
              <w:spacing w:line="320" w:lineRule="exact"/>
              <w:jc w:val="left"/>
              <w:rPr>
                <w:rFonts w:ascii="宋体" w:hAnsi="宋体" w:cs="宋体"/>
                <w:sz w:val="24"/>
                <w:szCs w:val="24"/>
              </w:rPr>
            </w:pPr>
            <w:r>
              <w:rPr>
                <w:rFonts w:hint="eastAsia" w:ascii="宋体" w:hAnsi="宋体" w:cs="宋体"/>
                <w:color w:val="000000"/>
                <w:sz w:val="24"/>
                <w:szCs w:val="24"/>
              </w:rPr>
              <w:t>对旅行社经营行为的检查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 xml:space="preserve">《旅游法》第八十五条 </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4月检查2家</w:t>
            </w:r>
          </w:p>
          <w:p>
            <w:pPr>
              <w:spacing w:line="320" w:lineRule="exact"/>
              <w:jc w:val="left"/>
              <w:rPr>
                <w:rFonts w:ascii="宋体" w:hAnsi="宋体" w:cs="宋体"/>
                <w:sz w:val="24"/>
              </w:rPr>
            </w:pPr>
            <w:r>
              <w:rPr>
                <w:rFonts w:hint="eastAsia" w:ascii="宋体" w:hAnsi="宋体" w:cs="宋体"/>
                <w:sz w:val="24"/>
              </w:rPr>
              <w:t>5月检查2家</w:t>
            </w:r>
          </w:p>
          <w:p>
            <w:pPr>
              <w:spacing w:line="320" w:lineRule="exact"/>
              <w:jc w:val="left"/>
              <w:rPr>
                <w:rFonts w:ascii="宋体" w:hAnsi="宋体" w:cs="宋体"/>
                <w:sz w:val="24"/>
              </w:rPr>
            </w:pPr>
            <w:r>
              <w:rPr>
                <w:rFonts w:hint="eastAsia" w:ascii="宋体" w:hAnsi="宋体" w:cs="宋体"/>
                <w:sz w:val="24"/>
              </w:rPr>
              <w:t>7月检查2家</w:t>
            </w:r>
          </w:p>
          <w:p>
            <w:pPr>
              <w:spacing w:line="320" w:lineRule="exact"/>
              <w:jc w:val="left"/>
              <w:rPr>
                <w:rFonts w:ascii="宋体" w:hAnsi="宋体" w:cs="宋体"/>
                <w:kern w:val="0"/>
                <w:sz w:val="24"/>
              </w:rPr>
            </w:pPr>
            <w:r>
              <w:rPr>
                <w:rFonts w:hint="eastAsia" w:ascii="宋体" w:hAnsi="宋体" w:cs="宋体"/>
                <w:sz w:val="24"/>
              </w:rPr>
              <w:t>9月检查1家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14.从8家高危险行业项目库中按10%比例随机抽取1家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sz w:val="24"/>
              </w:rPr>
              <w:t>对高危险性体育项目经营活动的检查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color w:val="000000"/>
                <w:sz w:val="24"/>
              </w:rPr>
              <w:t xml:space="preserve">《全民健身条例》第三十四条 、《辽宁省全民健身条例》第三十六条 </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9月检查1家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color w:val="000000"/>
                <w:kern w:val="0"/>
                <w:sz w:val="24"/>
              </w:rPr>
            </w:pPr>
            <w:r>
              <w:rPr>
                <w:rFonts w:hint="eastAsia" w:ascii="宋体" w:hAnsi="宋体" w:cs="宋体"/>
                <w:sz w:val="24"/>
              </w:rPr>
              <w:t>15.从38家印刷厂项目库中按10%比例随机抽取4家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对印刷厂经营活动中的检查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《印刷厂管理条例》第四条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4月检查2家</w:t>
            </w:r>
          </w:p>
          <w:p>
            <w:pPr>
              <w:spacing w:line="320" w:lineRule="exact"/>
              <w:jc w:val="left"/>
              <w:rPr>
                <w:rFonts w:ascii="宋体" w:hAnsi="宋体" w:cs="宋体"/>
                <w:kern w:val="0"/>
                <w:sz w:val="24"/>
              </w:rPr>
            </w:pPr>
            <w:r>
              <w:rPr>
                <w:rFonts w:hint="eastAsia" w:ascii="宋体" w:hAnsi="宋体" w:cs="宋体"/>
                <w:sz w:val="24"/>
              </w:rPr>
              <w:t>7月检查2家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color w:val="000000"/>
                <w:kern w:val="0"/>
                <w:sz w:val="24"/>
              </w:rPr>
            </w:pPr>
            <w:r>
              <w:rPr>
                <w:rFonts w:hint="eastAsia" w:ascii="宋体" w:hAnsi="宋体" w:cs="宋体"/>
                <w:kern w:val="0"/>
                <w:sz w:val="24"/>
              </w:rPr>
              <w:t>16.从40家出版物经营单位项目库按10%比例随机抽取4家</w:t>
            </w:r>
          </w:p>
        </w:tc>
        <w:tc>
          <w:tcPr>
            <w:tcW w:w="2050" w:type="dxa"/>
            <w:tcBorders>
              <w:top w:val="single" w:color="auto" w:sz="4" w:space="0"/>
              <w:left w:val="nil"/>
              <w:bottom w:val="single" w:color="auto" w:sz="4" w:space="0"/>
              <w:right w:val="single" w:color="auto" w:sz="4" w:space="0"/>
            </w:tcBorders>
            <w:vAlign w:val="center"/>
          </w:tcPr>
          <w:p>
            <w:pPr>
              <w:tabs>
                <w:tab w:val="left" w:pos="312"/>
              </w:tabs>
              <w:spacing w:line="320" w:lineRule="exact"/>
              <w:jc w:val="left"/>
              <w:rPr>
                <w:rFonts w:ascii="宋体" w:hAnsi="宋体" w:cs="宋体"/>
                <w:kern w:val="0"/>
                <w:sz w:val="24"/>
              </w:rPr>
            </w:pPr>
            <w:r>
              <w:rPr>
                <w:rFonts w:hint="eastAsia" w:ascii="宋体" w:hAnsi="宋体" w:cs="宋体"/>
                <w:kern w:val="0"/>
                <w:sz w:val="24"/>
              </w:rPr>
              <w:t>对出版物经营单位经营活动中的检查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《出版管理条例》第六条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4月检查2家</w:t>
            </w:r>
          </w:p>
          <w:p>
            <w:pPr>
              <w:spacing w:line="320" w:lineRule="exact"/>
              <w:jc w:val="left"/>
              <w:rPr>
                <w:rFonts w:ascii="宋体" w:hAnsi="宋体" w:cs="宋体"/>
                <w:kern w:val="0"/>
                <w:sz w:val="24"/>
              </w:rPr>
            </w:pPr>
            <w:r>
              <w:rPr>
                <w:rFonts w:hint="eastAsia" w:ascii="宋体" w:hAnsi="宋体" w:cs="宋体"/>
                <w:sz w:val="24"/>
              </w:rPr>
              <w:t>7月检查2家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5</w:t>
            </w:r>
          </w:p>
        </w:tc>
        <w:tc>
          <w:tcPr>
            <w:tcW w:w="1701"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本溪市商务局</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Theme="minorEastAsia" w:hAnsiTheme="minorEastAsia" w:eastAsiaTheme="minorEastAsia" w:cstheme="minorEastAsia"/>
                <w:sz w:val="24"/>
              </w:rPr>
              <w:t>17.从6家拍卖企业中按照17%的比例随机抽取1家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Theme="minorEastAsia" w:hAnsiTheme="minorEastAsia" w:eastAsiaTheme="minorEastAsia" w:cstheme="minorEastAsia"/>
                <w:sz w:val="24"/>
              </w:rPr>
              <w:t>对拍卖企业是否存在出租或擅自转让拍卖经营权、雇佣未依法注册的拍卖师或其他人员充任拍卖师主持拍卖活动等违反法律法规的行为开展检查</w:t>
            </w:r>
          </w:p>
        </w:tc>
        <w:tc>
          <w:tcPr>
            <w:tcW w:w="3057" w:type="dxa"/>
            <w:tcBorders>
              <w:top w:val="single" w:color="auto" w:sz="4" w:space="0"/>
              <w:left w:val="nil"/>
              <w:bottom w:val="single" w:color="auto" w:sz="4" w:space="0"/>
              <w:right w:val="single" w:color="auto" w:sz="4" w:space="0"/>
            </w:tcBorders>
            <w:vAlign w:val="center"/>
          </w:tcPr>
          <w:p>
            <w:pPr>
              <w:spacing w:line="320" w:lineRule="exact"/>
              <w:rPr>
                <w:rFonts w:ascii="宋体" w:hAnsi="宋体" w:cs="宋体"/>
                <w:kern w:val="0"/>
                <w:sz w:val="24"/>
              </w:rPr>
            </w:pPr>
            <w:r>
              <w:rPr>
                <w:rFonts w:hint="eastAsia" w:asciiTheme="minorEastAsia" w:hAnsiTheme="minorEastAsia" w:eastAsiaTheme="minorEastAsia" w:cstheme="minorEastAsia"/>
                <w:sz w:val="24"/>
              </w:rPr>
              <w:t xml:space="preserve">《拍卖管理办法》第四条 </w:t>
            </w:r>
          </w:p>
        </w:tc>
        <w:tc>
          <w:tcPr>
            <w:tcW w:w="20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sz w:val="24"/>
              </w:rPr>
            </w:pPr>
            <w:r>
              <w:rPr>
                <w:rFonts w:hint="eastAsia" w:asciiTheme="minorEastAsia" w:hAnsiTheme="minorEastAsia" w:eastAsiaTheme="minorEastAsia" w:cstheme="minorEastAsia"/>
                <w:sz w:val="24"/>
              </w:rPr>
              <w:t>9月检查1家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本溪市统计局</w:t>
            </w:r>
          </w:p>
          <w:p>
            <w:pPr>
              <w:jc w:val="center"/>
              <w:rPr>
                <w:rFonts w:ascii="宋体" w:hAnsi="宋体" w:cs="宋体"/>
                <w:kern w:val="0"/>
                <w:sz w:val="24"/>
              </w:rPr>
            </w:pPr>
            <w:r>
              <w:rPr>
                <w:rFonts w:hint="eastAsia" w:ascii="宋体" w:hAnsi="宋体" w:cs="宋体"/>
                <w:kern w:val="0"/>
                <w:sz w:val="24"/>
              </w:rPr>
              <w:t>（1项）</w:t>
            </w:r>
          </w:p>
        </w:tc>
        <w:tc>
          <w:tcPr>
            <w:tcW w:w="2858"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4"/>
                <w:lang w:bidi="ar"/>
              </w:rPr>
            </w:pPr>
            <w:r>
              <w:rPr>
                <w:rFonts w:hint="eastAsia" w:ascii="宋体" w:hAnsi="宋体" w:cs="宋体"/>
                <w:kern w:val="0"/>
                <w:sz w:val="24"/>
              </w:rPr>
              <w:t>18.从全市691家规上企业名录库中按不高于20%的比例随机抽查8家企业</w:t>
            </w:r>
          </w:p>
        </w:tc>
        <w:tc>
          <w:tcPr>
            <w:tcW w:w="2050"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color w:val="000000"/>
                <w:kern w:val="0"/>
                <w:sz w:val="24"/>
                <w:lang w:bidi="ar"/>
              </w:rPr>
            </w:pPr>
            <w:r>
              <w:rPr>
                <w:rFonts w:hint="eastAsia" w:ascii="宋体" w:hAnsi="宋体" w:cs="宋体"/>
                <w:kern w:val="0"/>
                <w:sz w:val="24"/>
              </w:rPr>
              <w:t>对违反统计法律法规有关规定，不能真实、准确、完整、及时地提供统计调查所需的资料，提供不真实或者不完整的统计资料，迟报、拒报统计资料的违法行为进行检查</w:t>
            </w:r>
          </w:p>
        </w:tc>
        <w:tc>
          <w:tcPr>
            <w:tcW w:w="3057" w:type="dxa"/>
            <w:tcBorders>
              <w:top w:val="single" w:color="auto" w:sz="4" w:space="0"/>
              <w:left w:val="nil"/>
              <w:bottom w:val="single" w:color="auto" w:sz="4" w:space="0"/>
              <w:right w:val="single" w:color="auto" w:sz="4" w:space="0"/>
            </w:tcBorders>
            <w:vAlign w:val="center"/>
          </w:tcPr>
          <w:p>
            <w:r>
              <w:rPr>
                <w:rFonts w:hint="eastAsia" w:ascii="宋体" w:hAnsi="宋体" w:cs="宋体"/>
                <w:kern w:val="0"/>
                <w:sz w:val="24"/>
              </w:rPr>
              <w:t>《中华人民共和国统计法》第七条、第三十五条</w:t>
            </w:r>
          </w:p>
          <w:p>
            <w:pPr>
              <w:spacing w:line="360" w:lineRule="exact"/>
              <w:rPr>
                <w:rFonts w:ascii="宋体" w:hAnsi="宋体" w:cs="宋体"/>
                <w:kern w:val="0"/>
                <w:sz w:val="24"/>
              </w:rPr>
            </w:pPr>
          </w:p>
          <w:p>
            <w:pPr>
              <w:spacing w:line="320" w:lineRule="exact"/>
              <w:jc w:val="left"/>
              <w:rPr>
                <w:rFonts w:ascii="宋体" w:hAnsi="宋体" w:cs="宋体"/>
                <w:color w:val="000000"/>
                <w:kern w:val="0"/>
                <w:sz w:val="24"/>
                <w:lang w:bidi="ar"/>
              </w:rPr>
            </w:pP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color w:val="000000"/>
                <w:kern w:val="0"/>
                <w:sz w:val="24"/>
                <w:lang w:bidi="ar"/>
              </w:rPr>
            </w:pPr>
            <w:r>
              <w:rPr>
                <w:rFonts w:hint="eastAsia" w:ascii="宋体" w:hAnsi="宋体" w:cs="宋体"/>
                <w:sz w:val="24"/>
              </w:rPr>
              <w:t>三季度检查8家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7</w:t>
            </w:r>
          </w:p>
        </w:tc>
        <w:tc>
          <w:tcPr>
            <w:tcW w:w="1701" w:type="dxa"/>
            <w:vMerge w:val="restart"/>
            <w:tcBorders>
              <w:top w:val="single" w:color="auto" w:sz="4" w:space="0"/>
              <w:left w:val="nil"/>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本溪市农业农村局</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（10项）</w:t>
            </w: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19.从市辖区45家种子业户中按照16%的比例随机抽取7家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检查种子备案情况、种子备案是否规范、有无转基因种子情况等</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《中华人民共和国种子法》第三十八条、第五十条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3月检查3家</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4月检查4家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widowControl/>
              <w:jc w:val="center"/>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20.从全市发证3家种子企业按照20%的比例随机抽取1家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检查种子生产备案情况、种子生产田间档案是否规范、种子生产基地有无转基因种子情况等</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《中华人民共和国种子法》第三十八条、第五十条、《农业转基因生物安全管理条例》第四条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7月检查1家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widowControl/>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21.从市辖区42家农药经销商名录库中按照12%的比例随机抽取5家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生产、经营资质、行为、制度执行情况；其他应当列入日常监督检查的内容</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《农药管理条例》第五十三条～第六十三条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二季度检查3家三季度检查2家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widowControl/>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22.从市辖区55家肥料经销商、全市7家肥料生产企业名录库中按照8%的比例随机抽取5家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生产、销售肥料的标签、登记证、登记证号、产品有效成分或含量；其他应当列入日常监督检查的内容</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《肥料登记管理办法》第二十六条、第二十七条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二季度检查3家三季度检查2家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7</w:t>
            </w:r>
          </w:p>
        </w:tc>
        <w:tc>
          <w:tcPr>
            <w:tcW w:w="1701" w:type="dxa"/>
            <w:vMerge w:val="restart"/>
            <w:tcBorders>
              <w:top w:val="single" w:color="auto" w:sz="4" w:space="0"/>
              <w:left w:val="nil"/>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本溪市农业农村局</w:t>
            </w:r>
          </w:p>
          <w:p>
            <w:pPr>
              <w:widowControl/>
              <w:jc w:val="center"/>
              <w:textAlignment w:val="center"/>
              <w:rPr>
                <w:rFonts w:ascii="宋体" w:hAnsi="宋体" w:cs="宋体"/>
                <w:kern w:val="0"/>
                <w:sz w:val="24"/>
              </w:rPr>
            </w:pPr>
            <w:r>
              <w:rPr>
                <w:rFonts w:hint="eastAsia" w:ascii="宋体" w:hAnsi="宋体" w:cs="宋体"/>
                <w:color w:val="000000"/>
                <w:kern w:val="0"/>
                <w:sz w:val="24"/>
                <w:lang w:bidi="ar"/>
              </w:rPr>
              <w:t>（10项）</w:t>
            </w: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23.从全市13家农机维修网点中按照</w:t>
            </w:r>
            <w:r>
              <w:rPr>
                <w:rStyle w:val="13"/>
                <w:rFonts w:hint="default"/>
                <w:lang w:bidi="ar"/>
              </w:rPr>
              <w:t>8%比例随机抽取1家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监督检查农业机械维修者的从业资格、维修网点经营行为，重点检查各维修网点的防火安全、用电安全、农机维修设备使用安全以及作业环境安全</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lang w:bidi="ar"/>
              </w:rPr>
              <w:t>《中华人民共和国农业机械化促进法》、《农业机械安全监督管理条例》、《农机维修管理规定》、《国务院关于取消一批行政许可等事项的决定》</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5月检查1家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widowControl/>
              <w:jc w:val="center"/>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24.从市辖区18家兽药经营企业名录中按照10%比例随机抽取2家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对兽药经营企业是否符合兽药经营质量管理规范进行监督检查</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《兽药管理条例》第二十五条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三季度检查2家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25.从全市9家饲料和饲料添加剂生产企业名录库中按照10%的比例随机抽取1家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对饲料、饲料添加剂生产场所实施现场检查</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《饲料和饲料添加剂管理条例》第三十二条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二季度检查1家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7</w:t>
            </w:r>
          </w:p>
        </w:tc>
        <w:tc>
          <w:tcPr>
            <w:tcW w:w="1701" w:type="dxa"/>
            <w:vMerge w:val="restart"/>
            <w:tcBorders>
              <w:top w:val="single" w:color="auto" w:sz="4" w:space="0"/>
              <w:left w:val="nil"/>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本溪市农业农村局</w:t>
            </w:r>
          </w:p>
          <w:p>
            <w:pPr>
              <w:widowControl/>
              <w:jc w:val="center"/>
              <w:textAlignment w:val="center"/>
              <w:rPr>
                <w:rFonts w:ascii="宋体" w:hAnsi="宋体" w:cs="宋体"/>
                <w:kern w:val="0"/>
                <w:sz w:val="24"/>
              </w:rPr>
            </w:pPr>
            <w:r>
              <w:rPr>
                <w:rFonts w:hint="eastAsia" w:ascii="宋体" w:hAnsi="宋体" w:cs="宋体"/>
                <w:color w:val="000000"/>
                <w:kern w:val="0"/>
                <w:sz w:val="24"/>
                <w:lang w:bidi="ar"/>
              </w:rPr>
              <w:t>（10项）</w:t>
            </w: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26.从省动物卫生监督追溯平台登记的6家屠宰企业中按照20%的比例随机抽取1家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bCs/>
                <w:sz w:val="24"/>
              </w:rPr>
            </w:pPr>
            <w:r>
              <w:rPr>
                <w:rFonts w:hint="eastAsia" w:ascii="宋体" w:hAnsi="宋体" w:cs="宋体"/>
                <w:color w:val="000000"/>
                <w:kern w:val="0"/>
                <w:sz w:val="24"/>
                <w:lang w:bidi="ar"/>
              </w:rPr>
              <w:t>检查非洲猪瘟检疫情况，防疫消毒情况，动物产品运输车辆消毒</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《中华人民共和国动物防疫法》第七十四条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二季度检查1家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59" w:type="dxa"/>
            <w:vMerge w:val="continue"/>
            <w:tcBorders>
              <w:left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right w:val="single" w:color="auto" w:sz="4" w:space="0"/>
            </w:tcBorders>
            <w:vAlign w:val="center"/>
          </w:tcPr>
          <w:p>
            <w:pPr>
              <w:widowControl/>
              <w:jc w:val="center"/>
              <w:textAlignment w:val="center"/>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27.从省动物卫生监督追溯平台登记的23家养殖企业中按照13%的比例随机抽取3家</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检查非洲猪瘟防疫情况，检查禽流感防控情况，动物免疫情况，动物出栏检疫情况</w:t>
            </w:r>
          </w:p>
        </w:tc>
        <w:tc>
          <w:tcPr>
            <w:tcW w:w="305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《中华人民共和国动物防疫法》第七十四条</w:t>
            </w:r>
          </w:p>
        </w:tc>
        <w:tc>
          <w:tcPr>
            <w:tcW w:w="205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三季度检查3家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color w:val="000000"/>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spacing w:line="400" w:lineRule="exact"/>
              <w:jc w:val="center"/>
              <w:rPr>
                <w:rFonts w:ascii="宋体" w:hAnsi="宋体" w:cs="宋体"/>
                <w:sz w:val="24"/>
              </w:rPr>
            </w:pPr>
          </w:p>
        </w:tc>
        <w:tc>
          <w:tcPr>
            <w:tcW w:w="2858"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cs="宋体"/>
                <w:kern w:val="0"/>
                <w:sz w:val="24"/>
              </w:rPr>
            </w:pPr>
            <w:r>
              <w:rPr>
                <w:rFonts w:hint="eastAsia" w:ascii="宋体" w:hAnsi="宋体" w:cs="宋体"/>
                <w:sz w:val="24"/>
              </w:rPr>
              <w:t>28.从市辖区14家动物诊疗机构名录库中按照14%比例随机抽取2家</w:t>
            </w:r>
          </w:p>
        </w:tc>
        <w:tc>
          <w:tcPr>
            <w:tcW w:w="2050" w:type="dxa"/>
            <w:tcBorders>
              <w:top w:val="single" w:color="auto" w:sz="4" w:space="0"/>
              <w:left w:val="nil"/>
              <w:bottom w:val="single" w:color="auto" w:sz="4" w:space="0"/>
              <w:right w:val="single" w:color="auto" w:sz="4" w:space="0"/>
            </w:tcBorders>
          </w:tcPr>
          <w:p>
            <w:pPr>
              <w:jc w:val="left"/>
              <w:rPr>
                <w:rFonts w:ascii="宋体" w:hAnsi="宋体" w:cs="宋体"/>
                <w:sz w:val="24"/>
              </w:rPr>
            </w:pPr>
          </w:p>
          <w:p>
            <w:pPr>
              <w:jc w:val="left"/>
              <w:rPr>
                <w:rFonts w:ascii="宋体" w:hAnsi="宋体" w:cs="宋体"/>
                <w:sz w:val="24"/>
              </w:rPr>
            </w:pPr>
            <w:r>
              <w:rPr>
                <w:rFonts w:hint="eastAsia" w:ascii="宋体" w:hAnsi="宋体" w:cs="宋体"/>
                <w:sz w:val="24"/>
              </w:rPr>
              <w:t>对动物诊疗机构和人员执行法律、法规、规章的情况进行监督检查</w:t>
            </w:r>
          </w:p>
        </w:tc>
        <w:tc>
          <w:tcPr>
            <w:tcW w:w="3057"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cs="宋体"/>
                <w:kern w:val="0"/>
                <w:sz w:val="24"/>
              </w:rPr>
            </w:pPr>
            <w:r>
              <w:rPr>
                <w:rFonts w:hint="eastAsia" w:ascii="宋体" w:hAnsi="宋体" w:cs="宋体"/>
                <w:sz w:val="24"/>
              </w:rPr>
              <w:t>《动物诊疗机构管理办法》第二十七条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三季度检查2家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本溪市工业和信息化局</w:t>
            </w:r>
          </w:p>
          <w:p>
            <w:pPr>
              <w:spacing w:line="400" w:lineRule="exact"/>
              <w:jc w:val="center"/>
              <w:rPr>
                <w:rFonts w:ascii="宋体" w:hAnsi="宋体" w:cs="宋体"/>
                <w:sz w:val="24"/>
              </w:rPr>
            </w:pPr>
            <w:r>
              <w:rPr>
                <w:rFonts w:hint="eastAsia" w:ascii="宋体" w:hAnsi="宋体" w:cs="宋体"/>
                <w:sz w:val="24"/>
              </w:rPr>
              <w:t>（1项）</w:t>
            </w:r>
          </w:p>
        </w:tc>
        <w:tc>
          <w:tcPr>
            <w:tcW w:w="2858" w:type="dxa"/>
            <w:tcBorders>
              <w:top w:val="single" w:color="auto" w:sz="4" w:space="0"/>
              <w:left w:val="nil"/>
              <w:bottom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29.从46户能源消耗标准煤5000吨以上企业中，以双随机一公开的方式，随机选取10户工业企业</w:t>
            </w:r>
          </w:p>
        </w:tc>
        <w:tc>
          <w:tcPr>
            <w:tcW w:w="2050" w:type="dxa"/>
            <w:tcBorders>
              <w:top w:val="single" w:color="auto" w:sz="4" w:space="0"/>
              <w:left w:val="nil"/>
              <w:bottom w:val="single" w:color="auto" w:sz="4" w:space="0"/>
              <w:right w:val="single" w:color="auto" w:sz="4" w:space="0"/>
            </w:tcBorders>
          </w:tcPr>
          <w:p>
            <w:pPr>
              <w:jc w:val="center"/>
              <w:rPr>
                <w:rFonts w:ascii="宋体" w:hAnsi="宋体" w:cs="宋体"/>
                <w:kern w:val="0"/>
                <w:sz w:val="24"/>
              </w:rPr>
            </w:pPr>
          </w:p>
          <w:p>
            <w:pPr>
              <w:rPr>
                <w:rFonts w:ascii="宋体" w:hAnsi="宋体" w:cs="宋体"/>
                <w:kern w:val="0"/>
                <w:sz w:val="24"/>
              </w:rPr>
            </w:pPr>
            <w:r>
              <w:rPr>
                <w:rFonts w:hint="eastAsia" w:ascii="宋体" w:hAnsi="宋体" w:cs="宋体"/>
                <w:kern w:val="0"/>
                <w:sz w:val="24"/>
              </w:rPr>
              <w:t>能耗计量情况；能源管理情况</w:t>
            </w:r>
          </w:p>
        </w:tc>
        <w:tc>
          <w:tcPr>
            <w:tcW w:w="3057" w:type="dxa"/>
            <w:tcBorders>
              <w:top w:val="single" w:color="auto" w:sz="4" w:space="0"/>
              <w:left w:val="nil"/>
              <w:bottom w:val="single" w:color="auto" w:sz="4" w:space="0"/>
              <w:right w:val="single" w:color="auto" w:sz="4" w:space="0"/>
            </w:tcBorders>
            <w:vAlign w:val="center"/>
          </w:tcPr>
          <w:p>
            <w:pPr>
              <w:spacing w:line="280" w:lineRule="exact"/>
              <w:rPr>
                <w:rFonts w:ascii="宋体" w:hAnsi="宋体" w:cs="宋体"/>
                <w:kern w:val="0"/>
                <w:sz w:val="24"/>
              </w:rPr>
            </w:pPr>
            <w:r>
              <w:rPr>
                <w:rFonts w:hint="eastAsia" w:ascii="宋体" w:hAnsi="宋体" w:cs="宋体"/>
                <w:kern w:val="0"/>
                <w:sz w:val="24"/>
              </w:rPr>
              <w:t>《工业节能管理办法》、《辽宁省节约能源条例》</w:t>
            </w:r>
            <w:r>
              <w:rPr>
                <w:rFonts w:hint="eastAsia" w:ascii="宋体" w:hAnsi="宋体" w:cs="宋体"/>
                <w:color w:val="000000"/>
                <w:sz w:val="24"/>
              </w:rPr>
              <w:t xml:space="preserve"> </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5-9月每月检查2家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9</w:t>
            </w:r>
          </w:p>
        </w:tc>
        <w:tc>
          <w:tcPr>
            <w:tcW w:w="1701" w:type="dxa"/>
            <w:vMerge w:val="restart"/>
            <w:tcBorders>
              <w:top w:val="single" w:color="auto" w:sz="4" w:space="0"/>
              <w:left w:val="nil"/>
              <w:right w:val="single" w:color="auto" w:sz="4" w:space="0"/>
            </w:tcBorders>
            <w:vAlign w:val="center"/>
          </w:tcPr>
          <w:p>
            <w:pPr>
              <w:spacing w:line="320" w:lineRule="exact"/>
              <w:jc w:val="center"/>
              <w:rPr>
                <w:rFonts w:ascii="宋体" w:hAnsi="宋体" w:cs="宋体"/>
                <w:sz w:val="24"/>
              </w:rPr>
            </w:pPr>
            <w:r>
              <w:rPr>
                <w:rFonts w:hint="eastAsia" w:ascii="宋体" w:hAnsi="宋体" w:cs="宋体"/>
                <w:sz w:val="24"/>
              </w:rPr>
              <w:t>本溪市自然资源局</w:t>
            </w:r>
          </w:p>
          <w:p>
            <w:pPr>
              <w:spacing w:line="320" w:lineRule="exact"/>
              <w:jc w:val="center"/>
              <w:rPr>
                <w:rFonts w:ascii="宋体" w:hAnsi="宋体" w:cs="宋体"/>
                <w:sz w:val="24"/>
              </w:rPr>
            </w:pPr>
            <w:r>
              <w:rPr>
                <w:rFonts w:hint="eastAsia" w:ascii="宋体" w:hAnsi="宋体" w:cs="宋体"/>
                <w:sz w:val="24"/>
              </w:rPr>
              <w:t>（2项）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30.从全市10家测绘企业按10%随机抽取1家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依法开展测绘活动情况；测绘成果质量监督；测绘资质符合情况、作业证办理情况、项目备案情况</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《中华人民共和国测绘</w:t>
            </w:r>
            <w:bookmarkStart w:id="0" w:name="_GoBack"/>
            <w:bookmarkEnd w:id="0"/>
            <w:r>
              <w:rPr>
                <w:rFonts w:hint="eastAsia" w:ascii="宋体" w:hAnsi="宋体" w:cs="宋体"/>
                <w:sz w:val="24"/>
              </w:rPr>
              <w:t>法》第四条、第二十七条、第三十九条、第四十七条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12月检查1家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spacing w:line="320" w:lineRule="exact"/>
              <w:jc w:val="lef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31.从全市90家采矿权企业按10%随机抽取9家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sz w:val="24"/>
              </w:rPr>
              <w:t>是否存在违法采矿行为的检查</w:t>
            </w:r>
          </w:p>
        </w:tc>
        <w:tc>
          <w:tcPr>
            <w:tcW w:w="3057"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sz w:val="24"/>
                <w:shd w:val="clear" w:color="auto" w:fill="FFFFFF"/>
              </w:rPr>
            </w:pPr>
            <w:r>
              <w:rPr>
                <w:rFonts w:hint="eastAsia" w:ascii="宋体" w:hAnsi="宋体" w:cs="宋体"/>
                <w:sz w:val="24"/>
              </w:rPr>
              <w:t>《中华人民共和国矿产资源法》第三十九条、第四十条、第四十二条、第四十四条、第四十五条、《中华人民共和国矿产资源法实施细则》第八条</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二季度检查3家</w:t>
            </w:r>
          </w:p>
          <w:p>
            <w:pPr>
              <w:spacing w:line="320" w:lineRule="exact"/>
              <w:jc w:val="left"/>
              <w:rPr>
                <w:rFonts w:ascii="宋体" w:hAnsi="宋体" w:cs="宋体"/>
                <w:kern w:val="0"/>
                <w:sz w:val="24"/>
              </w:rPr>
            </w:pPr>
            <w:r>
              <w:rPr>
                <w:rFonts w:hint="eastAsia" w:ascii="宋体" w:hAnsi="宋体" w:cs="宋体"/>
                <w:kern w:val="0"/>
                <w:sz w:val="24"/>
              </w:rPr>
              <w:t>三季度检查4家</w:t>
            </w:r>
          </w:p>
          <w:p>
            <w:pPr>
              <w:spacing w:line="320" w:lineRule="exact"/>
              <w:jc w:val="left"/>
              <w:rPr>
                <w:rFonts w:ascii="宋体" w:hAnsi="宋体" w:cs="宋体"/>
                <w:kern w:val="0"/>
                <w:sz w:val="24"/>
              </w:rPr>
            </w:pPr>
            <w:r>
              <w:rPr>
                <w:rFonts w:hint="eastAsia" w:ascii="宋体" w:hAnsi="宋体" w:cs="宋体"/>
                <w:kern w:val="0"/>
                <w:sz w:val="24"/>
              </w:rPr>
              <w:t>四季度检查2家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本溪市人力资源和社会保障局</w:t>
            </w:r>
          </w:p>
          <w:p>
            <w:pPr>
              <w:jc w:val="center"/>
              <w:rPr>
                <w:rFonts w:ascii="宋体" w:hAnsi="宋体" w:cs="宋体"/>
                <w:sz w:val="24"/>
              </w:rPr>
            </w:pPr>
            <w:r>
              <w:rPr>
                <w:rFonts w:hint="eastAsia" w:ascii="宋体" w:hAnsi="宋体" w:cs="宋体"/>
                <w:sz w:val="24"/>
              </w:rPr>
              <w:t>（1项）</w:t>
            </w:r>
          </w:p>
        </w:tc>
        <w:tc>
          <w:tcPr>
            <w:tcW w:w="2858" w:type="dxa"/>
            <w:tcBorders>
              <w:top w:val="single" w:color="auto" w:sz="4" w:space="0"/>
              <w:left w:val="nil"/>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32.从执法检查200家用人单位数据库中按10%比例随机抽取20家用人单位</w:t>
            </w:r>
          </w:p>
        </w:tc>
        <w:tc>
          <w:tcPr>
            <w:tcW w:w="2050" w:type="dxa"/>
            <w:tcBorders>
              <w:top w:val="single" w:color="auto" w:sz="4" w:space="0"/>
              <w:left w:val="nil"/>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对用人单位遵守劳动法律、法规的情况进行监督检查</w:t>
            </w:r>
          </w:p>
        </w:tc>
        <w:tc>
          <w:tcPr>
            <w:tcW w:w="3057" w:type="dxa"/>
            <w:tcBorders>
              <w:top w:val="single" w:color="auto" w:sz="4" w:space="0"/>
              <w:left w:val="nil"/>
              <w:bottom w:val="single" w:color="auto" w:sz="4" w:space="0"/>
              <w:right w:val="single" w:color="auto" w:sz="4" w:space="0"/>
            </w:tcBorders>
            <w:vAlign w:val="center"/>
          </w:tcPr>
          <w:p>
            <w:r>
              <w:rPr>
                <w:rFonts w:hint="eastAsia" w:ascii="宋体" w:hAnsi="宋体" w:cs="宋体"/>
                <w:sz w:val="24"/>
              </w:rPr>
              <w:t>《劳动保障监察条例》第十条</w:t>
            </w:r>
          </w:p>
          <w:p>
            <w:pPr>
              <w:pStyle w:val="4"/>
              <w:spacing w:before="0" w:beforeAutospacing="0" w:after="0" w:afterAutospacing="0" w:line="320" w:lineRule="exact"/>
            </w:pP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5-9月每月检查4家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11</w:t>
            </w:r>
          </w:p>
        </w:tc>
        <w:tc>
          <w:tcPr>
            <w:tcW w:w="1701"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本溪市市场监督管理局</w:t>
            </w:r>
          </w:p>
          <w:p>
            <w:pPr>
              <w:spacing w:line="320" w:lineRule="exact"/>
              <w:jc w:val="center"/>
              <w:rPr>
                <w:rFonts w:ascii="宋体" w:hAnsi="宋体" w:cs="宋体"/>
                <w:kern w:val="0"/>
                <w:sz w:val="24"/>
              </w:rPr>
            </w:pPr>
            <w:r>
              <w:rPr>
                <w:rFonts w:hint="eastAsia" w:ascii="宋体" w:hAnsi="宋体" w:cs="宋体"/>
                <w:kern w:val="0"/>
                <w:sz w:val="24"/>
              </w:rPr>
              <w:t>（1项）</w:t>
            </w:r>
          </w:p>
        </w:tc>
        <w:tc>
          <w:tcPr>
            <w:tcW w:w="2858"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33.从特种设备网格化27家企业名录中按不超过20%的比例随机检查7家</w:t>
            </w: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特种设备使用单位检查</w:t>
            </w:r>
          </w:p>
        </w:tc>
        <w:tc>
          <w:tcPr>
            <w:tcW w:w="3057" w:type="dxa"/>
            <w:tcBorders>
              <w:top w:val="single" w:color="auto" w:sz="4" w:space="0"/>
              <w:left w:val="nil"/>
              <w:bottom w:val="single" w:color="auto" w:sz="4" w:space="0"/>
              <w:right w:val="single" w:color="auto" w:sz="4" w:space="0"/>
            </w:tcBorders>
            <w:vAlign w:val="center"/>
          </w:tcPr>
          <w:p>
            <w:pPr>
              <w:pStyle w:val="4"/>
              <w:spacing w:before="0" w:beforeAutospacing="0" w:after="0" w:afterAutospacing="0" w:line="320" w:lineRule="exact"/>
            </w:pPr>
            <w:r>
              <w:rPr>
                <w:rFonts w:hint="eastAsia"/>
              </w:rPr>
              <w:t>《中华人民共和国特种设备安全法》</w:t>
            </w:r>
            <w:r>
              <w:rPr>
                <w:rFonts w:hint="eastAsia"/>
                <w:color w:val="000000"/>
                <w:shd w:val="clear" w:color="auto" w:fill="FFFFFF"/>
              </w:rPr>
              <w:t xml:space="preserve">第五十七条 </w:t>
            </w:r>
          </w:p>
          <w:p>
            <w:pPr>
              <w:pStyle w:val="4"/>
              <w:spacing w:before="0" w:beforeAutospacing="0" w:after="0" w:afterAutospacing="0" w:line="320" w:lineRule="exact"/>
            </w:pP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6月检查1家</w:t>
            </w:r>
          </w:p>
          <w:p>
            <w:pPr>
              <w:spacing w:line="320" w:lineRule="exact"/>
              <w:jc w:val="left"/>
              <w:rPr>
                <w:rFonts w:ascii="宋体" w:hAnsi="宋体" w:cs="宋体"/>
                <w:kern w:val="0"/>
                <w:sz w:val="24"/>
              </w:rPr>
            </w:pPr>
            <w:r>
              <w:rPr>
                <w:rFonts w:hint="eastAsia" w:ascii="宋体" w:hAnsi="宋体" w:cs="宋体"/>
                <w:kern w:val="0"/>
                <w:sz w:val="24"/>
              </w:rPr>
              <w:t>7月检查2家</w:t>
            </w:r>
          </w:p>
          <w:p>
            <w:pPr>
              <w:spacing w:line="320" w:lineRule="exact"/>
              <w:jc w:val="left"/>
              <w:rPr>
                <w:rFonts w:ascii="宋体" w:hAnsi="宋体" w:cs="宋体"/>
                <w:kern w:val="0"/>
                <w:sz w:val="24"/>
              </w:rPr>
            </w:pPr>
            <w:r>
              <w:rPr>
                <w:rFonts w:hint="eastAsia" w:ascii="宋体" w:hAnsi="宋体" w:cs="宋体"/>
                <w:kern w:val="0"/>
                <w:sz w:val="24"/>
              </w:rPr>
              <w:t>8月检查2家</w:t>
            </w:r>
          </w:p>
          <w:p>
            <w:pPr>
              <w:spacing w:line="320" w:lineRule="exact"/>
              <w:jc w:val="left"/>
              <w:rPr>
                <w:rFonts w:ascii="宋体" w:hAnsi="宋体" w:cs="宋体"/>
                <w:kern w:val="0"/>
                <w:sz w:val="24"/>
              </w:rPr>
            </w:pPr>
            <w:r>
              <w:rPr>
                <w:rFonts w:hint="eastAsia" w:ascii="宋体" w:hAnsi="宋体" w:cs="宋体"/>
                <w:kern w:val="0"/>
                <w:sz w:val="24"/>
              </w:rPr>
              <w:t>9月检查2家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95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tc>
        <w:tc>
          <w:tcPr>
            <w:tcW w:w="1701" w:type="dxa"/>
            <w:vMerge w:val="restart"/>
            <w:tcBorders>
              <w:top w:val="single" w:color="auto" w:sz="4" w:space="0"/>
              <w:left w:val="nil"/>
              <w:right w:val="single" w:color="auto" w:sz="4" w:space="0"/>
            </w:tcBorders>
            <w:vAlign w:val="center"/>
          </w:tcPr>
          <w:p>
            <w:pPr>
              <w:spacing w:line="340" w:lineRule="exact"/>
              <w:jc w:val="center"/>
              <w:rPr>
                <w:rFonts w:ascii="宋体" w:hAnsi="宋体" w:cs="宋体"/>
                <w:kern w:val="0"/>
                <w:sz w:val="24"/>
              </w:rPr>
            </w:pPr>
            <w:r>
              <w:rPr>
                <w:rFonts w:hint="eastAsia" w:ascii="宋体" w:hAnsi="宋体" w:cs="宋体"/>
                <w:kern w:val="0"/>
                <w:sz w:val="24"/>
              </w:rPr>
              <w:t>本溪市卫生健康委员会</w:t>
            </w:r>
          </w:p>
          <w:p>
            <w:pPr>
              <w:spacing w:line="340" w:lineRule="exact"/>
              <w:jc w:val="center"/>
              <w:rPr>
                <w:rFonts w:ascii="宋体" w:hAnsi="宋体" w:cs="宋体"/>
                <w:kern w:val="0"/>
                <w:sz w:val="24"/>
              </w:rPr>
            </w:pPr>
            <w:r>
              <w:rPr>
                <w:rFonts w:hint="eastAsia" w:ascii="宋体" w:hAnsi="宋体" w:cs="宋体"/>
                <w:kern w:val="0"/>
                <w:sz w:val="24"/>
              </w:rPr>
              <w:t>（2项）</w:t>
            </w:r>
          </w:p>
        </w:tc>
        <w:tc>
          <w:tcPr>
            <w:tcW w:w="2858" w:type="dxa"/>
            <w:tcBorders>
              <w:top w:val="single" w:color="auto" w:sz="4" w:space="0"/>
              <w:left w:val="nil"/>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34.从48家用人单位中按照20%比例随机抽取10家</w:t>
            </w:r>
          </w:p>
        </w:tc>
        <w:tc>
          <w:tcPr>
            <w:tcW w:w="2050" w:type="dxa"/>
            <w:tcBorders>
              <w:top w:val="single" w:color="auto" w:sz="4" w:space="0"/>
              <w:left w:val="nil"/>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对用人单位职业卫生管理、建设项目三同时、职业病危害检测评价、职业健康监护、职业病危害警示告知、职业病防护设施、应急救援设施、职业病防护用品等进行检查</w:t>
            </w:r>
          </w:p>
        </w:tc>
        <w:tc>
          <w:tcPr>
            <w:tcW w:w="3057" w:type="dxa"/>
            <w:tcBorders>
              <w:top w:val="single" w:color="auto" w:sz="4" w:space="0"/>
              <w:left w:val="nil"/>
              <w:bottom w:val="single" w:color="auto" w:sz="4" w:space="0"/>
              <w:right w:val="single" w:color="auto" w:sz="4" w:space="0"/>
            </w:tcBorders>
            <w:vAlign w:val="center"/>
          </w:tcPr>
          <w:p>
            <w:r>
              <w:rPr>
                <w:rFonts w:hint="eastAsia" w:ascii="宋体" w:hAnsi="宋体" w:cs="宋体"/>
                <w:kern w:val="0"/>
                <w:sz w:val="24"/>
              </w:rPr>
              <w:t>《中华人民共和国职业病防治法》第九条、第六十二条、《工作场所职业卫生管理规定》第五条、第三十八条</w:t>
            </w:r>
          </w:p>
          <w:p>
            <w:pPr>
              <w:pStyle w:val="4"/>
              <w:spacing w:before="0" w:beforeAutospacing="0" w:after="0" w:afterAutospacing="0" w:line="320" w:lineRule="exact"/>
            </w:pPr>
          </w:p>
        </w:tc>
        <w:tc>
          <w:tcPr>
            <w:tcW w:w="2050" w:type="dxa"/>
            <w:tcBorders>
              <w:top w:val="single" w:color="auto" w:sz="4" w:space="0"/>
              <w:left w:val="nil"/>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一季度检查3家</w:t>
            </w:r>
          </w:p>
          <w:p>
            <w:pPr>
              <w:spacing w:line="340" w:lineRule="exact"/>
              <w:rPr>
                <w:rFonts w:ascii="宋体" w:hAnsi="宋体" w:cs="宋体"/>
                <w:kern w:val="0"/>
                <w:sz w:val="24"/>
              </w:rPr>
            </w:pPr>
            <w:r>
              <w:rPr>
                <w:rFonts w:hint="eastAsia" w:ascii="宋体" w:hAnsi="宋体" w:cs="宋体"/>
                <w:kern w:val="0"/>
                <w:sz w:val="24"/>
              </w:rPr>
              <w:t>二季度检查4家</w:t>
            </w:r>
          </w:p>
          <w:p>
            <w:pPr>
              <w:spacing w:line="320" w:lineRule="exact"/>
              <w:jc w:val="left"/>
              <w:rPr>
                <w:rFonts w:ascii="宋体" w:hAnsi="宋体" w:cs="宋体"/>
                <w:kern w:val="0"/>
                <w:sz w:val="24"/>
              </w:rPr>
            </w:pPr>
            <w:r>
              <w:rPr>
                <w:rFonts w:hint="eastAsia" w:ascii="宋体" w:hAnsi="宋体" w:cs="宋体"/>
                <w:kern w:val="0"/>
                <w:sz w:val="24"/>
              </w:rPr>
              <w:t>三季度检查3家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5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p>
        </w:tc>
        <w:tc>
          <w:tcPr>
            <w:tcW w:w="1701" w:type="dxa"/>
            <w:vMerge w:val="continue"/>
            <w:tcBorders>
              <w:left w:val="nil"/>
              <w:bottom w:val="single" w:color="auto" w:sz="4" w:space="0"/>
              <w:right w:val="single" w:color="auto" w:sz="4" w:space="0"/>
            </w:tcBorders>
            <w:vAlign w:val="center"/>
          </w:tcPr>
          <w:p>
            <w:pPr>
              <w:spacing w:line="340" w:lineRule="exact"/>
              <w:rPr>
                <w:rFonts w:ascii="宋体" w:hAnsi="宋体" w:cs="宋体"/>
                <w:kern w:val="0"/>
                <w:sz w:val="24"/>
              </w:rPr>
            </w:pPr>
          </w:p>
        </w:tc>
        <w:tc>
          <w:tcPr>
            <w:tcW w:w="2858" w:type="dxa"/>
            <w:tcBorders>
              <w:top w:val="single" w:color="auto" w:sz="4" w:space="0"/>
              <w:left w:val="nil"/>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35.从14家消毒产品生产企业按照20%比例随机抽取3家</w:t>
            </w:r>
          </w:p>
        </w:tc>
        <w:tc>
          <w:tcPr>
            <w:tcW w:w="2050" w:type="dxa"/>
            <w:tcBorders>
              <w:top w:val="single" w:color="auto" w:sz="4" w:space="0"/>
              <w:left w:val="nil"/>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对卫生许可证、生产条件、生产过程、产品标签（铭牌）、说明书是否符合要求、从业人员健康进行检查</w:t>
            </w:r>
          </w:p>
        </w:tc>
        <w:tc>
          <w:tcPr>
            <w:tcW w:w="3057" w:type="dxa"/>
            <w:tcBorders>
              <w:top w:val="single" w:color="auto" w:sz="4" w:space="0"/>
              <w:left w:val="nil"/>
              <w:bottom w:val="single" w:color="auto" w:sz="4" w:space="0"/>
              <w:right w:val="single" w:color="auto" w:sz="4" w:space="0"/>
            </w:tcBorders>
            <w:vAlign w:val="center"/>
          </w:tcPr>
          <w:p>
            <w:r>
              <w:rPr>
                <w:rFonts w:hint="eastAsia" w:ascii="宋体" w:hAnsi="宋体" w:cs="宋体"/>
                <w:sz w:val="24"/>
              </w:rPr>
              <w:t>《中华人民共和国传染病防治法》</w:t>
            </w:r>
            <w:r>
              <w:rPr>
                <w:rFonts w:hint="eastAsia" w:ascii="宋体" w:hAnsi="宋体" w:cs="宋体"/>
                <w:color w:val="000000"/>
                <w:sz w:val="24"/>
                <w:shd w:val="clear" w:color="auto" w:fill="FFFFFF"/>
              </w:rPr>
              <w:t>第五十三条、</w:t>
            </w:r>
            <w:r>
              <w:rPr>
                <w:rFonts w:hint="eastAsia" w:ascii="宋体" w:hAnsi="宋体" w:cs="宋体"/>
                <w:sz w:val="24"/>
              </w:rPr>
              <w:t>《消毒管理办法》</w:t>
            </w:r>
            <w:r>
              <w:rPr>
                <w:rFonts w:hint="eastAsia" w:ascii="宋体" w:hAnsi="宋体" w:cs="宋体"/>
                <w:sz w:val="24"/>
                <w:shd w:val="clear" w:color="auto" w:fill="FFFFFF"/>
              </w:rPr>
              <w:t>第三十六条</w:t>
            </w:r>
          </w:p>
          <w:p>
            <w:pPr>
              <w:pStyle w:val="4"/>
              <w:spacing w:before="0" w:beforeAutospacing="0" w:after="0" w:afterAutospacing="0" w:line="320" w:lineRule="exact"/>
            </w:pP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一季度检查1家</w:t>
            </w:r>
          </w:p>
          <w:p>
            <w:pPr>
              <w:spacing w:line="320" w:lineRule="exact"/>
              <w:jc w:val="left"/>
              <w:rPr>
                <w:rFonts w:ascii="宋体" w:hAnsi="宋体" w:cs="宋体"/>
                <w:kern w:val="0"/>
                <w:sz w:val="24"/>
              </w:rPr>
            </w:pPr>
            <w:r>
              <w:rPr>
                <w:rFonts w:hint="eastAsia" w:ascii="宋体" w:hAnsi="宋体" w:cs="宋体"/>
                <w:kern w:val="0"/>
                <w:sz w:val="24"/>
              </w:rPr>
              <w:t>二季度检查2家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13</w:t>
            </w:r>
          </w:p>
        </w:tc>
        <w:tc>
          <w:tcPr>
            <w:tcW w:w="1701" w:type="dxa"/>
            <w:tcBorders>
              <w:top w:val="single" w:color="auto" w:sz="4" w:space="0"/>
              <w:left w:val="nil"/>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本溪市气象局</w:t>
            </w:r>
          </w:p>
          <w:p>
            <w:pPr>
              <w:spacing w:line="340" w:lineRule="exact"/>
              <w:rPr>
                <w:rFonts w:ascii="宋体" w:hAnsi="宋体" w:cs="宋体"/>
                <w:kern w:val="0"/>
                <w:sz w:val="24"/>
              </w:rPr>
            </w:pPr>
            <w:r>
              <w:rPr>
                <w:rFonts w:hint="eastAsia" w:ascii="宋体" w:hAnsi="宋体" w:cs="宋体"/>
                <w:kern w:val="0"/>
                <w:sz w:val="24"/>
              </w:rPr>
              <w:t>（1项）</w:t>
            </w:r>
          </w:p>
        </w:tc>
        <w:tc>
          <w:tcPr>
            <w:tcW w:w="2858" w:type="dxa"/>
            <w:tcBorders>
              <w:top w:val="single" w:color="auto" w:sz="4" w:space="0"/>
              <w:left w:val="nil"/>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36.从全市369家爆炸和火灾危险环境场所库中按5%比例随机抽取18家</w:t>
            </w:r>
          </w:p>
        </w:tc>
        <w:tc>
          <w:tcPr>
            <w:tcW w:w="2050" w:type="dxa"/>
            <w:tcBorders>
              <w:top w:val="single" w:color="auto" w:sz="4" w:space="0"/>
              <w:left w:val="nil"/>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防雷装置安装维护情况的检查</w:t>
            </w:r>
          </w:p>
        </w:tc>
        <w:tc>
          <w:tcPr>
            <w:tcW w:w="3057" w:type="dxa"/>
            <w:tcBorders>
              <w:top w:val="single" w:color="auto" w:sz="4" w:space="0"/>
              <w:left w:val="nil"/>
              <w:bottom w:val="single" w:color="auto" w:sz="4" w:space="0"/>
              <w:right w:val="single" w:color="auto" w:sz="4" w:space="0"/>
            </w:tcBorders>
            <w:vAlign w:val="center"/>
          </w:tcPr>
          <w:p>
            <w:r>
              <w:rPr>
                <w:rFonts w:hint="eastAsia" w:ascii="宋体" w:hAnsi="宋体" w:cs="宋体"/>
                <w:sz w:val="24"/>
              </w:rPr>
              <w:t>《气象灾害防御条例》</w:t>
            </w:r>
            <w:r>
              <w:rPr>
                <w:rFonts w:hint="eastAsia" w:ascii="宋体" w:hAnsi="宋体" w:cs="宋体"/>
                <w:color w:val="000000"/>
                <w:sz w:val="24"/>
                <w:shd w:val="clear" w:color="auto" w:fill="FFFFFF"/>
              </w:rPr>
              <w:t>第二十三条、</w:t>
            </w:r>
            <w:r>
              <w:rPr>
                <w:rFonts w:hint="eastAsia" w:ascii="宋体" w:hAnsi="宋体" w:cs="宋体"/>
                <w:sz w:val="24"/>
              </w:rPr>
              <w:t>《中国气象局关于修改防雷减灾管理办法的决定》</w:t>
            </w:r>
            <w:r>
              <w:rPr>
                <w:rFonts w:hint="eastAsia" w:ascii="宋体" w:hAnsi="宋体" w:cs="宋体"/>
                <w:sz w:val="24"/>
                <w:shd w:val="clear" w:color="auto" w:fill="FFFFFF"/>
              </w:rPr>
              <w:t>第十九条、第二十三条</w:t>
            </w:r>
          </w:p>
          <w:p>
            <w:pPr>
              <w:pStyle w:val="4"/>
              <w:spacing w:before="0" w:beforeAutospacing="0" w:after="0" w:afterAutospacing="0" w:line="320" w:lineRule="exact"/>
            </w:pPr>
          </w:p>
        </w:tc>
        <w:tc>
          <w:tcPr>
            <w:tcW w:w="205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二季度检查4家</w:t>
            </w:r>
          </w:p>
          <w:p>
            <w:pPr>
              <w:spacing w:line="320" w:lineRule="exact"/>
              <w:jc w:val="left"/>
              <w:rPr>
                <w:rFonts w:ascii="宋体" w:hAnsi="宋体" w:cs="宋体"/>
                <w:kern w:val="0"/>
                <w:sz w:val="24"/>
              </w:rPr>
            </w:pPr>
            <w:r>
              <w:rPr>
                <w:rFonts w:hint="eastAsia" w:ascii="宋体" w:hAnsi="宋体" w:cs="宋体"/>
                <w:kern w:val="0"/>
                <w:sz w:val="24"/>
              </w:rPr>
              <w:t>三季度检查8家</w:t>
            </w:r>
          </w:p>
          <w:p>
            <w:pPr>
              <w:spacing w:line="320" w:lineRule="exact"/>
              <w:jc w:val="left"/>
              <w:rPr>
                <w:rFonts w:ascii="宋体" w:hAnsi="宋体" w:cs="宋体"/>
                <w:kern w:val="0"/>
                <w:sz w:val="24"/>
              </w:rPr>
            </w:pPr>
            <w:r>
              <w:rPr>
                <w:rFonts w:hint="eastAsia" w:ascii="宋体" w:hAnsi="宋体" w:cs="宋体"/>
                <w:kern w:val="0"/>
                <w:sz w:val="24"/>
              </w:rPr>
              <w:t>四季度检查6家</w:t>
            </w:r>
          </w:p>
        </w:tc>
        <w:tc>
          <w:tcPr>
            <w:tcW w:w="1499"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kern w:val="0"/>
                <w:sz w:val="24"/>
              </w:rPr>
            </w:pPr>
            <w:r>
              <w:rPr>
                <w:rFonts w:hint="eastAsia" w:ascii="宋体" w:hAnsi="宋体" w:cs="宋体"/>
                <w:kern w:val="0"/>
                <w:sz w:val="24"/>
              </w:rPr>
              <w:t>现场检查</w:t>
            </w:r>
          </w:p>
        </w:tc>
      </w:tr>
    </w:tbl>
    <w:p>
      <w:pPr>
        <w:rPr>
          <w:rFonts w:ascii="宋体" w:hAnsi="宋体" w:cs="宋体"/>
        </w:rPr>
      </w:pPr>
    </w:p>
    <w:sectPr>
      <w:footerReference r:id="rId3" w:type="default"/>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L3UTQAAAAAgEAAA8AAAAAAAAAAQAgAAAAOAAAAGRycy9kb3ducmV2LnhtbFBL&#10;AQIUABQAAAAIAIdO4kD7jUpf6AEAAMIDAAAOAAAAAAAAAAEAIAAAADUBAABkcnMvZTJvRG9jLnht&#10;bFBLBQYAAAAABgAGAFkBAACP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3B"/>
    <w:rsid w:val="000044FD"/>
    <w:rsid w:val="00005B28"/>
    <w:rsid w:val="0003374C"/>
    <w:rsid w:val="00044FE8"/>
    <w:rsid w:val="00050128"/>
    <w:rsid w:val="00054B06"/>
    <w:rsid w:val="000618AB"/>
    <w:rsid w:val="00076C44"/>
    <w:rsid w:val="00097944"/>
    <w:rsid w:val="000A7C87"/>
    <w:rsid w:val="000A7DC3"/>
    <w:rsid w:val="000B2CB1"/>
    <w:rsid w:val="000C71DB"/>
    <w:rsid w:val="000D3D50"/>
    <w:rsid w:val="000D6E13"/>
    <w:rsid w:val="000F4373"/>
    <w:rsid w:val="000F7886"/>
    <w:rsid w:val="0010767E"/>
    <w:rsid w:val="001148F0"/>
    <w:rsid w:val="001159AF"/>
    <w:rsid w:val="00150EE6"/>
    <w:rsid w:val="001634FC"/>
    <w:rsid w:val="001732AC"/>
    <w:rsid w:val="0017360A"/>
    <w:rsid w:val="0017431A"/>
    <w:rsid w:val="00187FC1"/>
    <w:rsid w:val="00187FE9"/>
    <w:rsid w:val="001950A8"/>
    <w:rsid w:val="001973FD"/>
    <w:rsid w:val="001A458C"/>
    <w:rsid w:val="001B4CF9"/>
    <w:rsid w:val="001C65C7"/>
    <w:rsid w:val="001D3035"/>
    <w:rsid w:val="001D7EA7"/>
    <w:rsid w:val="001E2CF8"/>
    <w:rsid w:val="0022741C"/>
    <w:rsid w:val="0023639F"/>
    <w:rsid w:val="00251F16"/>
    <w:rsid w:val="00267DEB"/>
    <w:rsid w:val="00273107"/>
    <w:rsid w:val="00284824"/>
    <w:rsid w:val="00285D27"/>
    <w:rsid w:val="00286820"/>
    <w:rsid w:val="00286981"/>
    <w:rsid w:val="00293366"/>
    <w:rsid w:val="002952A6"/>
    <w:rsid w:val="002B5504"/>
    <w:rsid w:val="002B6F32"/>
    <w:rsid w:val="002C3739"/>
    <w:rsid w:val="002C7BA5"/>
    <w:rsid w:val="002C7E4E"/>
    <w:rsid w:val="002E0B87"/>
    <w:rsid w:val="002E761C"/>
    <w:rsid w:val="00301811"/>
    <w:rsid w:val="0031557F"/>
    <w:rsid w:val="0031721F"/>
    <w:rsid w:val="00331CEF"/>
    <w:rsid w:val="003411AD"/>
    <w:rsid w:val="003524A4"/>
    <w:rsid w:val="003534A4"/>
    <w:rsid w:val="003619D3"/>
    <w:rsid w:val="00381EBD"/>
    <w:rsid w:val="00385B51"/>
    <w:rsid w:val="003B0474"/>
    <w:rsid w:val="003C15C4"/>
    <w:rsid w:val="003C4B1D"/>
    <w:rsid w:val="003C58F1"/>
    <w:rsid w:val="003C6D05"/>
    <w:rsid w:val="003D0F41"/>
    <w:rsid w:val="003F2C9C"/>
    <w:rsid w:val="00411403"/>
    <w:rsid w:val="00417EC0"/>
    <w:rsid w:val="0043371B"/>
    <w:rsid w:val="00433BE0"/>
    <w:rsid w:val="00435136"/>
    <w:rsid w:val="0044247A"/>
    <w:rsid w:val="00462966"/>
    <w:rsid w:val="00465521"/>
    <w:rsid w:val="0047222A"/>
    <w:rsid w:val="00494601"/>
    <w:rsid w:val="00504AC2"/>
    <w:rsid w:val="005070C6"/>
    <w:rsid w:val="00512E14"/>
    <w:rsid w:val="00517B06"/>
    <w:rsid w:val="00517ECE"/>
    <w:rsid w:val="00523C37"/>
    <w:rsid w:val="00530FB8"/>
    <w:rsid w:val="00533640"/>
    <w:rsid w:val="005455C6"/>
    <w:rsid w:val="00553F76"/>
    <w:rsid w:val="00556ECD"/>
    <w:rsid w:val="00566CC3"/>
    <w:rsid w:val="00584007"/>
    <w:rsid w:val="005A25ED"/>
    <w:rsid w:val="005C5D61"/>
    <w:rsid w:val="005D1A0E"/>
    <w:rsid w:val="00602980"/>
    <w:rsid w:val="00603B99"/>
    <w:rsid w:val="00606EE7"/>
    <w:rsid w:val="006127D5"/>
    <w:rsid w:val="00615A05"/>
    <w:rsid w:val="0062408F"/>
    <w:rsid w:val="00625DBD"/>
    <w:rsid w:val="006318A0"/>
    <w:rsid w:val="006402A2"/>
    <w:rsid w:val="0064124C"/>
    <w:rsid w:val="0065723F"/>
    <w:rsid w:val="00673C4F"/>
    <w:rsid w:val="00696047"/>
    <w:rsid w:val="006A5E63"/>
    <w:rsid w:val="006A683B"/>
    <w:rsid w:val="006D23EC"/>
    <w:rsid w:val="006D377A"/>
    <w:rsid w:val="006D6227"/>
    <w:rsid w:val="006D622B"/>
    <w:rsid w:val="00700AE4"/>
    <w:rsid w:val="0071070C"/>
    <w:rsid w:val="00736774"/>
    <w:rsid w:val="007449CA"/>
    <w:rsid w:val="00753CA6"/>
    <w:rsid w:val="007546B3"/>
    <w:rsid w:val="0077627D"/>
    <w:rsid w:val="007809DF"/>
    <w:rsid w:val="00782421"/>
    <w:rsid w:val="0078280A"/>
    <w:rsid w:val="007914EC"/>
    <w:rsid w:val="00792F14"/>
    <w:rsid w:val="00795C07"/>
    <w:rsid w:val="00797DB4"/>
    <w:rsid w:val="007A2E27"/>
    <w:rsid w:val="007C6DC5"/>
    <w:rsid w:val="007D0476"/>
    <w:rsid w:val="007D6983"/>
    <w:rsid w:val="007E54EF"/>
    <w:rsid w:val="007F759E"/>
    <w:rsid w:val="00812502"/>
    <w:rsid w:val="00813F11"/>
    <w:rsid w:val="008223E3"/>
    <w:rsid w:val="00856423"/>
    <w:rsid w:val="008818AA"/>
    <w:rsid w:val="00883043"/>
    <w:rsid w:val="008836A3"/>
    <w:rsid w:val="008A22E8"/>
    <w:rsid w:val="008A4EE9"/>
    <w:rsid w:val="008A59D5"/>
    <w:rsid w:val="008B289A"/>
    <w:rsid w:val="008C16CF"/>
    <w:rsid w:val="008D1940"/>
    <w:rsid w:val="008E246E"/>
    <w:rsid w:val="00932094"/>
    <w:rsid w:val="009653F1"/>
    <w:rsid w:val="0096616E"/>
    <w:rsid w:val="009666DE"/>
    <w:rsid w:val="00976C25"/>
    <w:rsid w:val="0097756A"/>
    <w:rsid w:val="00992A72"/>
    <w:rsid w:val="00995D7A"/>
    <w:rsid w:val="009A3830"/>
    <w:rsid w:val="009C3A8D"/>
    <w:rsid w:val="009D7A4E"/>
    <w:rsid w:val="009E4CB2"/>
    <w:rsid w:val="009E7DE7"/>
    <w:rsid w:val="009F1F53"/>
    <w:rsid w:val="00A2563A"/>
    <w:rsid w:val="00A523C3"/>
    <w:rsid w:val="00A5452C"/>
    <w:rsid w:val="00A62890"/>
    <w:rsid w:val="00A65836"/>
    <w:rsid w:val="00A96795"/>
    <w:rsid w:val="00AC1DFE"/>
    <w:rsid w:val="00AC22E3"/>
    <w:rsid w:val="00AC6AFE"/>
    <w:rsid w:val="00AD224D"/>
    <w:rsid w:val="00B166A6"/>
    <w:rsid w:val="00B20659"/>
    <w:rsid w:val="00B253C4"/>
    <w:rsid w:val="00B42E61"/>
    <w:rsid w:val="00B45755"/>
    <w:rsid w:val="00B67AEF"/>
    <w:rsid w:val="00B67E1E"/>
    <w:rsid w:val="00B819A3"/>
    <w:rsid w:val="00B9010D"/>
    <w:rsid w:val="00B962C8"/>
    <w:rsid w:val="00BA0209"/>
    <w:rsid w:val="00BA1B05"/>
    <w:rsid w:val="00BD5F3A"/>
    <w:rsid w:val="00BF26F5"/>
    <w:rsid w:val="00C0413A"/>
    <w:rsid w:val="00C05A70"/>
    <w:rsid w:val="00C167CF"/>
    <w:rsid w:val="00C23B18"/>
    <w:rsid w:val="00C273BA"/>
    <w:rsid w:val="00C418AC"/>
    <w:rsid w:val="00C47ADC"/>
    <w:rsid w:val="00C50951"/>
    <w:rsid w:val="00C65F6B"/>
    <w:rsid w:val="00C740BB"/>
    <w:rsid w:val="00C7424E"/>
    <w:rsid w:val="00C87927"/>
    <w:rsid w:val="00CB21B4"/>
    <w:rsid w:val="00CC41AD"/>
    <w:rsid w:val="00CD0BFA"/>
    <w:rsid w:val="00CF6A92"/>
    <w:rsid w:val="00D1097C"/>
    <w:rsid w:val="00D15485"/>
    <w:rsid w:val="00D1765D"/>
    <w:rsid w:val="00D2396C"/>
    <w:rsid w:val="00D33BED"/>
    <w:rsid w:val="00D35D29"/>
    <w:rsid w:val="00D41A50"/>
    <w:rsid w:val="00D45A3B"/>
    <w:rsid w:val="00D50888"/>
    <w:rsid w:val="00D559DB"/>
    <w:rsid w:val="00D615E9"/>
    <w:rsid w:val="00DA368A"/>
    <w:rsid w:val="00DB0EE2"/>
    <w:rsid w:val="00DB3370"/>
    <w:rsid w:val="00DB374B"/>
    <w:rsid w:val="00DB5DF4"/>
    <w:rsid w:val="00DC1282"/>
    <w:rsid w:val="00DC294E"/>
    <w:rsid w:val="00DC7454"/>
    <w:rsid w:val="00DD2D28"/>
    <w:rsid w:val="00DE1A7C"/>
    <w:rsid w:val="00DE562E"/>
    <w:rsid w:val="00DE7E9E"/>
    <w:rsid w:val="00DF0BC2"/>
    <w:rsid w:val="00DF6ECA"/>
    <w:rsid w:val="00E01C3B"/>
    <w:rsid w:val="00E17EA6"/>
    <w:rsid w:val="00E256D7"/>
    <w:rsid w:val="00E26F9D"/>
    <w:rsid w:val="00E2742F"/>
    <w:rsid w:val="00E274B3"/>
    <w:rsid w:val="00E55AAA"/>
    <w:rsid w:val="00E6038B"/>
    <w:rsid w:val="00E705D4"/>
    <w:rsid w:val="00E85258"/>
    <w:rsid w:val="00E97FC5"/>
    <w:rsid w:val="00EB732F"/>
    <w:rsid w:val="00EC550D"/>
    <w:rsid w:val="00EE4E9A"/>
    <w:rsid w:val="00EE76B0"/>
    <w:rsid w:val="00F06458"/>
    <w:rsid w:val="00F13C97"/>
    <w:rsid w:val="00F17057"/>
    <w:rsid w:val="00F27264"/>
    <w:rsid w:val="00F27844"/>
    <w:rsid w:val="00F3619C"/>
    <w:rsid w:val="00F46B9F"/>
    <w:rsid w:val="00F6168D"/>
    <w:rsid w:val="00F6241F"/>
    <w:rsid w:val="00F82006"/>
    <w:rsid w:val="00FA4FFB"/>
    <w:rsid w:val="00FB726B"/>
    <w:rsid w:val="00FC559D"/>
    <w:rsid w:val="00FC7A8C"/>
    <w:rsid w:val="00FE3D1B"/>
    <w:rsid w:val="00FF3FED"/>
    <w:rsid w:val="00FF7E2B"/>
    <w:rsid w:val="01960D81"/>
    <w:rsid w:val="02363170"/>
    <w:rsid w:val="02AD3462"/>
    <w:rsid w:val="03EE2EB2"/>
    <w:rsid w:val="071C5922"/>
    <w:rsid w:val="094D0454"/>
    <w:rsid w:val="0A520B4C"/>
    <w:rsid w:val="0E787323"/>
    <w:rsid w:val="0FE31C17"/>
    <w:rsid w:val="150F29AC"/>
    <w:rsid w:val="16877620"/>
    <w:rsid w:val="1AE24119"/>
    <w:rsid w:val="1D4611CA"/>
    <w:rsid w:val="20030975"/>
    <w:rsid w:val="21C81AE0"/>
    <w:rsid w:val="281F201A"/>
    <w:rsid w:val="2BF55A1D"/>
    <w:rsid w:val="2C2856E2"/>
    <w:rsid w:val="2E4A2D2A"/>
    <w:rsid w:val="2F740A4E"/>
    <w:rsid w:val="30202518"/>
    <w:rsid w:val="306761F8"/>
    <w:rsid w:val="311558E3"/>
    <w:rsid w:val="32421878"/>
    <w:rsid w:val="37204D9E"/>
    <w:rsid w:val="3B1F1E3B"/>
    <w:rsid w:val="3B996C47"/>
    <w:rsid w:val="3C8E4772"/>
    <w:rsid w:val="3FDC3C41"/>
    <w:rsid w:val="49D217AA"/>
    <w:rsid w:val="4A796F43"/>
    <w:rsid w:val="4B005095"/>
    <w:rsid w:val="4B7818BD"/>
    <w:rsid w:val="4B87609A"/>
    <w:rsid w:val="4C286DD2"/>
    <w:rsid w:val="4FB468C9"/>
    <w:rsid w:val="50831E3D"/>
    <w:rsid w:val="52A47B63"/>
    <w:rsid w:val="53180C3F"/>
    <w:rsid w:val="549C7114"/>
    <w:rsid w:val="575828F3"/>
    <w:rsid w:val="5E5F445A"/>
    <w:rsid w:val="602447DE"/>
    <w:rsid w:val="6088170F"/>
    <w:rsid w:val="629C2B37"/>
    <w:rsid w:val="63EB2D58"/>
    <w:rsid w:val="64746F4C"/>
    <w:rsid w:val="660170D1"/>
    <w:rsid w:val="6DC66A5D"/>
    <w:rsid w:val="6FEC6DF5"/>
    <w:rsid w:val="749F5B0B"/>
    <w:rsid w:val="75141C76"/>
    <w:rsid w:val="77795A10"/>
    <w:rsid w:val="7A291D44"/>
    <w:rsid w:val="7BBFD0B0"/>
    <w:rsid w:val="7DA12B6A"/>
    <w:rsid w:val="7E990C6F"/>
    <w:rsid w:val="7F6F3039"/>
    <w:rsid w:val="7FBC2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rFonts w:hint="eastAsia" w:ascii="宋体" w:hAnsi="宋体" w:eastAsia="宋体" w:cs="宋体"/>
      <w:color w:val="333333"/>
      <w:u w:val="none"/>
    </w:rPr>
  </w:style>
  <w:style w:type="character" w:customStyle="1" w:styleId="10">
    <w:name w:val="页眉 Char"/>
    <w:basedOn w:val="7"/>
    <w:link w:val="3"/>
    <w:semiHidden/>
    <w:qFormat/>
    <w:uiPriority w:val="99"/>
    <w:rPr>
      <w:rFonts w:ascii="Times New Roman" w:hAnsi="Times New Roman" w:eastAsia="宋体" w:cs="Times New Roman"/>
      <w:sz w:val="18"/>
      <w:szCs w:val="18"/>
    </w:rPr>
  </w:style>
  <w:style w:type="character" w:customStyle="1" w:styleId="11">
    <w:name w:val="页脚 Char"/>
    <w:basedOn w:val="7"/>
    <w:link w:val="2"/>
    <w:semiHidden/>
    <w:qFormat/>
    <w:uiPriority w:val="99"/>
    <w:rPr>
      <w:rFonts w:ascii="Times New Roman" w:hAnsi="Times New Roman" w:eastAsia="宋体" w:cs="Times New Roman"/>
      <w:sz w:val="18"/>
      <w:szCs w:val="18"/>
    </w:rPr>
  </w:style>
  <w:style w:type="paragraph" w:customStyle="1" w:styleId="12">
    <w:name w:val="p0"/>
    <w:basedOn w:val="1"/>
    <w:qFormat/>
    <w:uiPriority w:val="0"/>
    <w:pPr>
      <w:widowControl/>
    </w:pPr>
    <w:rPr>
      <w:kern w:val="0"/>
      <w:szCs w:val="21"/>
    </w:rPr>
  </w:style>
  <w:style w:type="character" w:customStyle="1" w:styleId="13">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651</Words>
  <Characters>3716</Characters>
  <Lines>30</Lines>
  <Paragraphs>8</Paragraphs>
  <TotalTime>3</TotalTime>
  <ScaleCrop>false</ScaleCrop>
  <LinksUpToDate>false</LinksUpToDate>
  <CharactersWithSpaces>4359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2022-01-27T17:17:00Z</dcterms:created>
  <dc:creator>user</dc:creator>
  <cp:lastModifiedBy>user</cp:lastModifiedBy>
  <cp:lastPrinted>2022-01-19T00:35:00Z</cp:lastPrinted>
  <dcterms:modified xsi:type="dcterms:W3CDTF">2023-07-19T14:46:34Z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55EE21517CA24DB4ADA9A4CCCB22521B</vt:lpwstr>
  </property>
</Properties>
</file>