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560" w:lineRule="exact"/>
        <w:jc w:val="left"/>
        <w:rPr>
          <w:rFonts w:ascii="宋体" w:hAnsi="宋体" w:eastAsia="宋体" w:cs="宋体"/>
          <w:b/>
          <w:color w:val="323232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323232"/>
          <w:kern w:val="0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126" w:afterLines="40" w:line="300" w:lineRule="atLeast"/>
        <w:jc w:val="center"/>
        <w:textAlignment w:val="auto"/>
        <w:rPr>
          <w:rFonts w:ascii="方正小标宋简体" w:hAnsi="宋体" w:eastAsia="方正小标宋简体" w:cs="宋体"/>
          <w:color w:val="323232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323232"/>
          <w:kern w:val="0"/>
          <w:sz w:val="44"/>
          <w:szCs w:val="44"/>
        </w:rPr>
        <w:t>202</w:t>
      </w:r>
      <w:r>
        <w:rPr>
          <w:rFonts w:hint="eastAsia" w:ascii="方正小标宋简体" w:hAnsi="宋体" w:eastAsia="方正小标宋简体" w:cs="宋体"/>
          <w:bCs/>
          <w:color w:val="323232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bCs/>
          <w:color w:val="323232"/>
          <w:kern w:val="0"/>
          <w:sz w:val="44"/>
          <w:szCs w:val="44"/>
        </w:rPr>
        <w:t>年</w:t>
      </w:r>
      <w:r>
        <w:rPr>
          <w:rFonts w:hint="eastAsia" w:ascii="方正小标宋简体" w:hAnsi="宋体" w:eastAsia="方正小标宋简体" w:cs="宋体"/>
          <w:bCs/>
          <w:color w:val="323232"/>
          <w:kern w:val="0"/>
          <w:sz w:val="44"/>
          <w:szCs w:val="44"/>
          <w:lang w:eastAsia="zh-CN"/>
        </w:rPr>
        <w:t>上</w:t>
      </w:r>
      <w:r>
        <w:rPr>
          <w:rFonts w:hint="eastAsia" w:ascii="方正小标宋简体" w:hAnsi="宋体" w:eastAsia="方正小标宋简体" w:cs="宋体"/>
          <w:bCs/>
          <w:color w:val="323232"/>
          <w:kern w:val="0"/>
          <w:sz w:val="44"/>
          <w:szCs w:val="44"/>
        </w:rPr>
        <w:t>半年行政规范性文件备案登记目录</w:t>
      </w:r>
    </w:p>
    <w:tbl>
      <w:tblPr>
        <w:tblStyle w:val="5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2064"/>
        <w:gridCol w:w="1786"/>
        <w:gridCol w:w="3778"/>
        <w:gridCol w:w="1486"/>
        <w:gridCol w:w="1432"/>
        <w:gridCol w:w="984"/>
        <w:gridCol w:w="90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207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b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7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b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32"/>
                <w:szCs w:val="32"/>
              </w:rPr>
              <w:t>制定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cs="Tahoma" w:asciiTheme="minorEastAsia" w:hAnsiTheme="minorEastAsia"/>
                <w:b/>
                <w:color w:val="323232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32"/>
                <w:szCs w:val="32"/>
              </w:rPr>
              <w:t>机关</w:t>
            </w:r>
          </w:p>
        </w:tc>
        <w:tc>
          <w:tcPr>
            <w:tcW w:w="688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b/>
                <w:kern w:val="0"/>
                <w:sz w:val="32"/>
                <w:szCs w:val="32"/>
              </w:rPr>
            </w:pPr>
            <w:r>
              <w:rPr>
                <w:rFonts w:hint="eastAsia" w:cs="Tahoma" w:asciiTheme="minorEastAsia" w:hAnsiTheme="minorEastAsia"/>
                <w:b/>
                <w:color w:val="323232"/>
                <w:kern w:val="0"/>
                <w:sz w:val="32"/>
                <w:szCs w:val="32"/>
              </w:rPr>
              <w:t>文号</w:t>
            </w:r>
          </w:p>
        </w:tc>
        <w:tc>
          <w:tcPr>
            <w:tcW w:w="1456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Tahoma" w:asciiTheme="minorEastAsia" w:hAnsiTheme="minorEastAsia"/>
                <w:b/>
                <w:color w:val="323232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32"/>
                <w:szCs w:val="32"/>
              </w:rPr>
              <w:t>行政规范性文件名称</w:t>
            </w:r>
          </w:p>
        </w:tc>
        <w:tc>
          <w:tcPr>
            <w:tcW w:w="572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Tahoma" w:asciiTheme="minorEastAsia" w:hAnsiTheme="minorEastAsia"/>
                <w:b/>
                <w:color w:val="323232"/>
                <w:kern w:val="0"/>
                <w:sz w:val="32"/>
                <w:szCs w:val="32"/>
              </w:rPr>
            </w:pPr>
            <w:r>
              <w:rPr>
                <w:rFonts w:hint="eastAsia" w:cs="Tahoma" w:asciiTheme="minorEastAsia" w:hAnsiTheme="minorEastAsia"/>
                <w:b/>
                <w:color w:val="323232"/>
                <w:kern w:val="0"/>
                <w:sz w:val="32"/>
                <w:szCs w:val="32"/>
              </w:rPr>
              <w:t>公布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cs="Tahoma" w:asciiTheme="minorEastAsia" w:hAnsiTheme="minorEastAsia"/>
                <w:b/>
                <w:color w:val="323232"/>
                <w:kern w:val="0"/>
                <w:sz w:val="32"/>
                <w:szCs w:val="32"/>
              </w:rPr>
            </w:pPr>
            <w:r>
              <w:rPr>
                <w:rFonts w:hint="eastAsia" w:cs="Tahoma" w:asciiTheme="minorEastAsia" w:hAnsiTheme="minorEastAsia"/>
                <w:b/>
                <w:color w:val="323232"/>
                <w:kern w:val="0"/>
                <w:sz w:val="32"/>
                <w:szCs w:val="32"/>
              </w:rPr>
              <w:t>时间</w:t>
            </w:r>
          </w:p>
        </w:tc>
        <w:tc>
          <w:tcPr>
            <w:tcW w:w="552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Tahoma" w:asciiTheme="minorEastAsia" w:hAnsiTheme="minorEastAsia"/>
                <w:b/>
                <w:color w:val="323232"/>
                <w:kern w:val="0"/>
                <w:sz w:val="32"/>
                <w:szCs w:val="32"/>
              </w:rPr>
            </w:pPr>
            <w:r>
              <w:rPr>
                <w:rFonts w:hint="eastAsia" w:cs="Tahoma" w:asciiTheme="minorEastAsia" w:hAnsiTheme="minorEastAsia"/>
                <w:b/>
                <w:color w:val="323232"/>
                <w:kern w:val="0"/>
                <w:sz w:val="32"/>
                <w:szCs w:val="32"/>
              </w:rPr>
              <w:t>备案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cs="Tahoma" w:asciiTheme="minorEastAsia" w:hAnsiTheme="minorEastAsia"/>
                <w:b/>
                <w:color w:val="323232"/>
                <w:kern w:val="0"/>
                <w:sz w:val="32"/>
                <w:szCs w:val="32"/>
              </w:rPr>
            </w:pPr>
            <w:r>
              <w:rPr>
                <w:rFonts w:hint="eastAsia" w:cs="Tahoma" w:asciiTheme="minorEastAsia" w:hAnsiTheme="minorEastAsia"/>
                <w:b/>
                <w:color w:val="323232"/>
                <w:kern w:val="0"/>
                <w:sz w:val="32"/>
                <w:szCs w:val="32"/>
              </w:rPr>
              <w:t>时间</w:t>
            </w:r>
          </w:p>
        </w:tc>
        <w:tc>
          <w:tcPr>
            <w:tcW w:w="379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Tahoma" w:asciiTheme="minorEastAsia" w:hAnsiTheme="minorEastAsia"/>
                <w:b/>
                <w:color w:val="323232"/>
                <w:kern w:val="0"/>
                <w:sz w:val="32"/>
                <w:szCs w:val="32"/>
              </w:rPr>
            </w:pPr>
            <w:r>
              <w:rPr>
                <w:rFonts w:hint="eastAsia" w:cs="Tahoma" w:asciiTheme="minorEastAsia" w:hAnsiTheme="minorEastAsia"/>
                <w:b/>
                <w:color w:val="323232"/>
                <w:kern w:val="0"/>
                <w:sz w:val="32"/>
                <w:szCs w:val="32"/>
              </w:rPr>
              <w:t>是否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cs="Tahoma" w:asciiTheme="minorEastAsia" w:hAnsiTheme="minorEastAsia"/>
                <w:b/>
                <w:color w:val="323232"/>
                <w:kern w:val="0"/>
                <w:sz w:val="32"/>
                <w:szCs w:val="32"/>
              </w:rPr>
            </w:pPr>
            <w:r>
              <w:rPr>
                <w:rFonts w:hint="eastAsia" w:cs="Tahoma" w:asciiTheme="minorEastAsia" w:hAnsiTheme="minorEastAsia"/>
                <w:b/>
                <w:color w:val="323232"/>
                <w:kern w:val="0"/>
                <w:sz w:val="32"/>
                <w:szCs w:val="32"/>
              </w:rPr>
              <w:t>按时</w:t>
            </w:r>
          </w:p>
        </w:tc>
        <w:tc>
          <w:tcPr>
            <w:tcW w:w="348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Tahoma" w:asciiTheme="minorEastAsia" w:hAnsiTheme="minorEastAsia"/>
                <w:b/>
                <w:color w:val="323232"/>
                <w:kern w:val="0"/>
                <w:sz w:val="32"/>
                <w:szCs w:val="32"/>
              </w:rPr>
            </w:pPr>
            <w:r>
              <w:rPr>
                <w:rFonts w:hint="eastAsia" w:cs="Tahoma" w:asciiTheme="minorEastAsia" w:hAnsiTheme="minorEastAsia"/>
                <w:b/>
                <w:color w:val="323232"/>
                <w:kern w:val="0"/>
                <w:sz w:val="32"/>
                <w:szCs w:val="32"/>
              </w:rPr>
              <w:t>是否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cs="Tahoma" w:asciiTheme="minorEastAsia" w:hAnsiTheme="minorEastAsia"/>
                <w:b/>
                <w:color w:val="323232"/>
                <w:kern w:val="0"/>
                <w:sz w:val="32"/>
                <w:szCs w:val="32"/>
              </w:rPr>
            </w:pPr>
            <w:r>
              <w:rPr>
                <w:rFonts w:hint="eastAsia" w:cs="Tahoma" w:asciiTheme="minorEastAsia" w:hAnsiTheme="minorEastAsia"/>
                <w:b/>
                <w:color w:val="323232"/>
                <w:kern w:val="0"/>
                <w:sz w:val="32"/>
                <w:szCs w:val="32"/>
              </w:rPr>
              <w:t>规范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exact"/>
        </w:trPr>
        <w:tc>
          <w:tcPr>
            <w:tcW w:w="207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1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桓仁满族自治县人民政府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eastAsia="zh-CN"/>
              </w:rPr>
              <w:t>桓政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发﹝2</w:t>
            </w:r>
            <w:r>
              <w:rPr>
                <w:rFonts w:ascii="仿宋" w:hAnsi="仿宋" w:eastAsia="仿宋"/>
                <w:sz w:val="24"/>
                <w:highlight w:val="none"/>
              </w:rPr>
              <w:t>02</w:t>
            </w: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﹞1号</w:t>
            </w:r>
          </w:p>
        </w:tc>
        <w:tc>
          <w:tcPr>
            <w:tcW w:w="3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仿宋" w:hAnsi="仿宋" w:eastAsia="仿宋" w:cstheme="minorBidi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桓仁满族自治县人民政府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关于</w:t>
            </w:r>
            <w:r>
              <w:rPr>
                <w:rFonts w:hint="eastAsia" w:ascii="仿宋" w:hAnsi="仿宋" w:eastAsia="仿宋"/>
                <w:sz w:val="24"/>
                <w:highlight w:val="none"/>
                <w:lang w:eastAsia="zh-CN"/>
              </w:rPr>
              <w:t>公布县政府行政规范性文件清理结果的通知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</w:rPr>
              <w:t>2</w:t>
            </w:r>
            <w:r>
              <w:rPr>
                <w:rFonts w:ascii="仿宋" w:hAnsi="仿宋" w:eastAsia="仿宋" w:cs="宋体"/>
                <w:kern w:val="0"/>
                <w:sz w:val="24"/>
                <w:highlight w:val="none"/>
              </w:rPr>
              <w:t>02</w:t>
            </w: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  <w:lang w:val="en-US" w:eastAsia="zh-CN"/>
              </w:rPr>
              <w:t>3</w:t>
            </w:r>
            <w:r>
              <w:rPr>
                <w:rFonts w:ascii="仿宋" w:hAnsi="仿宋" w:eastAsia="仿宋" w:cs="宋体"/>
                <w:kern w:val="0"/>
                <w:sz w:val="24"/>
                <w:highlight w:val="none"/>
              </w:rPr>
              <w:t>.</w:t>
            </w: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  <w:lang w:val="en-US" w:eastAsia="zh-CN"/>
              </w:rPr>
              <w:t>2.6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</w:rPr>
              <w:t>2</w:t>
            </w:r>
            <w:r>
              <w:rPr>
                <w:rFonts w:ascii="仿宋" w:hAnsi="仿宋" w:eastAsia="仿宋" w:cs="宋体"/>
                <w:kern w:val="0"/>
                <w:sz w:val="24"/>
                <w:highlight w:val="none"/>
              </w:rPr>
              <w:t>02</w:t>
            </w: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  <w:lang w:val="en-US" w:eastAsia="zh-CN"/>
              </w:rPr>
              <w:t>3</w:t>
            </w:r>
            <w:r>
              <w:rPr>
                <w:rFonts w:ascii="仿宋" w:hAnsi="仿宋" w:eastAsia="仿宋" w:cs="宋体"/>
                <w:kern w:val="0"/>
                <w:sz w:val="24"/>
                <w:highlight w:val="none"/>
              </w:rPr>
              <w:t>.</w:t>
            </w: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  <w:lang w:val="en-US" w:eastAsia="zh-CN"/>
              </w:rPr>
              <w:t>2.17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按时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规范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207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2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本溪市民政局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eastAsia="zh-CN"/>
              </w:rPr>
              <w:t>本民法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﹝2</w:t>
            </w:r>
            <w:r>
              <w:rPr>
                <w:rFonts w:ascii="仿宋" w:hAnsi="仿宋" w:eastAsia="仿宋"/>
                <w:sz w:val="24"/>
                <w:highlight w:val="none"/>
              </w:rPr>
              <w:t>02</w:t>
            </w: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﹞</w:t>
            </w: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号</w:t>
            </w:r>
          </w:p>
        </w:tc>
        <w:tc>
          <w:tcPr>
            <w:tcW w:w="3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仿宋" w:hAnsi="仿宋" w:eastAsia="仿宋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关于印发《本溪市婚育集成化办理工作方案》的通知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</w:rPr>
              <w:t>2</w:t>
            </w:r>
            <w:r>
              <w:rPr>
                <w:rFonts w:ascii="仿宋" w:hAnsi="仿宋" w:eastAsia="仿宋" w:cs="宋体"/>
                <w:kern w:val="0"/>
                <w:sz w:val="24"/>
                <w:highlight w:val="none"/>
              </w:rPr>
              <w:t>02</w:t>
            </w: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  <w:lang w:val="en-US" w:eastAsia="zh-CN"/>
              </w:rPr>
              <w:t>3</w:t>
            </w:r>
            <w:r>
              <w:rPr>
                <w:rFonts w:ascii="仿宋" w:hAnsi="仿宋" w:eastAsia="仿宋" w:cs="宋体"/>
                <w:kern w:val="0"/>
                <w:sz w:val="24"/>
                <w:highlight w:val="none"/>
              </w:rPr>
              <w:t>.</w:t>
            </w: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  <w:lang w:val="en-US" w:eastAsia="zh-CN"/>
              </w:rPr>
              <w:t>2.17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</w:rPr>
              <w:t>2</w:t>
            </w:r>
            <w:r>
              <w:rPr>
                <w:rFonts w:ascii="仿宋" w:hAnsi="仿宋" w:eastAsia="仿宋" w:cs="宋体"/>
                <w:kern w:val="0"/>
                <w:sz w:val="24"/>
                <w:highlight w:val="none"/>
              </w:rPr>
              <w:t>02</w:t>
            </w: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  <w:lang w:val="en-US" w:eastAsia="zh-CN"/>
              </w:rPr>
              <w:t>3</w:t>
            </w:r>
            <w:r>
              <w:rPr>
                <w:rFonts w:ascii="仿宋" w:hAnsi="仿宋" w:eastAsia="仿宋" w:cs="宋体"/>
                <w:kern w:val="0"/>
                <w:sz w:val="24"/>
                <w:highlight w:val="none"/>
              </w:rPr>
              <w:t>.</w:t>
            </w: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  <w:lang w:val="en-US" w:eastAsia="zh-CN"/>
              </w:rPr>
              <w:t>3.2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按时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规范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207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3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桓仁满族自治县人民政府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eastAsia="zh-CN"/>
              </w:rPr>
              <w:t>桓政告字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﹝2</w:t>
            </w:r>
            <w:r>
              <w:rPr>
                <w:rFonts w:ascii="仿宋" w:hAnsi="仿宋" w:eastAsia="仿宋"/>
                <w:sz w:val="24"/>
                <w:highlight w:val="none"/>
              </w:rPr>
              <w:t>02</w:t>
            </w: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﹞</w:t>
            </w: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号</w:t>
            </w:r>
          </w:p>
        </w:tc>
        <w:tc>
          <w:tcPr>
            <w:tcW w:w="3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仿宋" w:hAnsi="仿宋" w:eastAsia="仿宋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桓仁满族自治县人民政府关于加强耕地保护制止耕地“非农化”“非粮化”的通告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</w:rPr>
              <w:t>2</w:t>
            </w:r>
            <w:r>
              <w:rPr>
                <w:rFonts w:ascii="仿宋" w:hAnsi="仿宋" w:eastAsia="仿宋" w:cs="宋体"/>
                <w:kern w:val="0"/>
                <w:sz w:val="24"/>
                <w:highlight w:val="none"/>
              </w:rPr>
              <w:t>02</w:t>
            </w: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  <w:lang w:val="en-US" w:eastAsia="zh-CN"/>
              </w:rPr>
              <w:t>3</w:t>
            </w:r>
            <w:r>
              <w:rPr>
                <w:rFonts w:ascii="仿宋" w:hAnsi="仿宋" w:eastAsia="仿宋" w:cs="宋体"/>
                <w:kern w:val="0"/>
                <w:sz w:val="24"/>
                <w:highlight w:val="none"/>
              </w:rPr>
              <w:t>.</w:t>
            </w: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  <w:lang w:val="en-US" w:eastAsia="zh-CN"/>
              </w:rPr>
              <w:t>1.12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</w:rPr>
              <w:t>2</w:t>
            </w:r>
            <w:r>
              <w:rPr>
                <w:rFonts w:ascii="仿宋" w:hAnsi="仿宋" w:eastAsia="仿宋" w:cs="宋体"/>
                <w:kern w:val="0"/>
                <w:sz w:val="24"/>
                <w:highlight w:val="none"/>
              </w:rPr>
              <w:t>02</w:t>
            </w: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  <w:lang w:val="en-US" w:eastAsia="zh-CN"/>
              </w:rPr>
              <w:t>3</w:t>
            </w:r>
            <w:r>
              <w:rPr>
                <w:rFonts w:ascii="仿宋" w:hAnsi="仿宋" w:eastAsia="仿宋" w:cs="宋体"/>
                <w:kern w:val="0"/>
                <w:sz w:val="24"/>
                <w:highlight w:val="none"/>
              </w:rPr>
              <w:t>.</w:t>
            </w: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  <w:lang w:val="en-US" w:eastAsia="zh-CN"/>
              </w:rPr>
              <w:t>4.26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eastAsia="zh-CN"/>
              </w:rPr>
              <w:t>未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按时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规范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exact"/>
        </w:trPr>
        <w:tc>
          <w:tcPr>
            <w:tcW w:w="207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4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桓仁满族自治县人民政府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eastAsia="zh-CN"/>
              </w:rPr>
              <w:t>桓政办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发﹝2</w:t>
            </w:r>
            <w:r>
              <w:rPr>
                <w:rFonts w:ascii="仿宋" w:hAnsi="仿宋" w:eastAsia="仿宋"/>
                <w:sz w:val="24"/>
                <w:highlight w:val="none"/>
              </w:rPr>
              <w:t>02</w:t>
            </w: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﹞</w:t>
            </w: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号</w:t>
            </w:r>
          </w:p>
        </w:tc>
        <w:tc>
          <w:tcPr>
            <w:tcW w:w="3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仿宋" w:hAnsi="仿宋" w:eastAsia="仿宋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桓仁满族自治县人民政府办公室关于切实加强耕地保护的通知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</w:rPr>
              <w:t>2</w:t>
            </w:r>
            <w:r>
              <w:rPr>
                <w:rFonts w:ascii="仿宋" w:hAnsi="仿宋" w:eastAsia="仿宋" w:cs="宋体"/>
                <w:kern w:val="0"/>
                <w:sz w:val="24"/>
                <w:highlight w:val="none"/>
              </w:rPr>
              <w:t>02</w:t>
            </w: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  <w:lang w:val="en-US" w:eastAsia="zh-CN"/>
              </w:rPr>
              <w:t>3</w:t>
            </w:r>
            <w:r>
              <w:rPr>
                <w:rFonts w:ascii="仿宋" w:hAnsi="仿宋" w:eastAsia="仿宋" w:cs="宋体"/>
                <w:kern w:val="0"/>
                <w:sz w:val="24"/>
                <w:highlight w:val="none"/>
              </w:rPr>
              <w:t>.</w:t>
            </w: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  <w:lang w:val="en-US" w:eastAsia="zh-CN"/>
              </w:rPr>
              <w:t>1.12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</w:rPr>
              <w:t>2</w:t>
            </w:r>
            <w:r>
              <w:rPr>
                <w:rFonts w:ascii="仿宋" w:hAnsi="仿宋" w:eastAsia="仿宋" w:cs="宋体"/>
                <w:kern w:val="0"/>
                <w:sz w:val="24"/>
                <w:highlight w:val="none"/>
              </w:rPr>
              <w:t>02</w:t>
            </w: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  <w:lang w:val="en-US" w:eastAsia="zh-CN"/>
              </w:rPr>
              <w:t>3</w:t>
            </w:r>
            <w:r>
              <w:rPr>
                <w:rFonts w:ascii="仿宋" w:hAnsi="仿宋" w:eastAsia="仿宋" w:cs="宋体"/>
                <w:kern w:val="0"/>
                <w:sz w:val="24"/>
                <w:highlight w:val="none"/>
              </w:rPr>
              <w:t>.</w:t>
            </w: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  <w:lang w:val="en-US" w:eastAsia="zh-CN"/>
              </w:rPr>
              <w:t>4.26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eastAsia="zh-CN"/>
              </w:rPr>
              <w:t>未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按时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规范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exact"/>
        </w:trPr>
        <w:tc>
          <w:tcPr>
            <w:tcW w:w="207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5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本溪市人民政府国有资产监督管理委员会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eastAsia="zh-CN"/>
              </w:rPr>
              <w:t>本国资发〔2023〕60号</w:t>
            </w:r>
          </w:p>
        </w:tc>
        <w:tc>
          <w:tcPr>
            <w:tcW w:w="3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仿宋" w:hAnsi="仿宋" w:eastAsia="仿宋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本溪市国资委关于印发《本溪市市属国有企业主业管理办法（试行）》的通知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</w:rPr>
              <w:t>2</w:t>
            </w:r>
            <w:r>
              <w:rPr>
                <w:rFonts w:ascii="仿宋" w:hAnsi="仿宋" w:eastAsia="仿宋" w:cs="宋体"/>
                <w:kern w:val="0"/>
                <w:sz w:val="24"/>
                <w:highlight w:val="none"/>
              </w:rPr>
              <w:t>02</w:t>
            </w: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  <w:lang w:val="en-US" w:eastAsia="zh-CN"/>
              </w:rPr>
              <w:t>3</w:t>
            </w:r>
            <w:r>
              <w:rPr>
                <w:rFonts w:ascii="仿宋" w:hAnsi="仿宋" w:eastAsia="仿宋" w:cs="宋体"/>
                <w:kern w:val="0"/>
                <w:sz w:val="24"/>
                <w:highlight w:val="none"/>
              </w:rPr>
              <w:t>.</w:t>
            </w: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  <w:lang w:val="en-US" w:eastAsia="zh-CN"/>
              </w:rPr>
              <w:t>5.12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</w:rPr>
              <w:t>2</w:t>
            </w:r>
            <w:r>
              <w:rPr>
                <w:rFonts w:ascii="仿宋" w:hAnsi="仿宋" w:eastAsia="仿宋" w:cs="宋体"/>
                <w:kern w:val="0"/>
                <w:sz w:val="24"/>
                <w:highlight w:val="none"/>
              </w:rPr>
              <w:t>02</w:t>
            </w: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  <w:lang w:val="en-US" w:eastAsia="zh-CN"/>
              </w:rPr>
              <w:t>3</w:t>
            </w:r>
            <w:r>
              <w:rPr>
                <w:rFonts w:ascii="仿宋" w:hAnsi="仿宋" w:eastAsia="仿宋" w:cs="宋体"/>
                <w:kern w:val="0"/>
                <w:sz w:val="24"/>
                <w:highlight w:val="none"/>
              </w:rPr>
              <w:t>.</w:t>
            </w: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  <w:lang w:val="en-US" w:eastAsia="zh-CN"/>
              </w:rPr>
              <w:t>5.22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按时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规范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207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6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本溪市民政局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eastAsia="zh-CN"/>
              </w:rPr>
              <w:t>本民发</w:t>
            </w:r>
          </w:p>
          <w:p>
            <w:pPr>
              <w:widowControl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eastAsia="zh-CN"/>
              </w:rPr>
              <w:t>〔2023〕</w:t>
            </w: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18</w:t>
            </w:r>
            <w:r>
              <w:rPr>
                <w:rFonts w:hint="eastAsia" w:ascii="仿宋" w:hAnsi="仿宋" w:eastAsia="仿宋"/>
                <w:sz w:val="24"/>
                <w:highlight w:val="none"/>
                <w:lang w:eastAsia="zh-CN"/>
              </w:rPr>
              <w:t>号</w:t>
            </w:r>
          </w:p>
        </w:tc>
        <w:tc>
          <w:tcPr>
            <w:tcW w:w="3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仿宋" w:hAnsi="仿宋" w:eastAsia="仿宋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关于进一步做好最低生活保障等社会救助兜底保障工作的通知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  <w:lang w:val="en-US" w:eastAsia="zh-CN"/>
              </w:rPr>
              <w:t>2023.5.19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  <w:lang w:val="en-US" w:eastAsia="zh-CN"/>
              </w:rPr>
              <w:t>2023.5.26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按时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规范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207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7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本溪市民政局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eastAsia="zh-CN"/>
              </w:rPr>
              <w:t>本民发</w:t>
            </w:r>
          </w:p>
          <w:p>
            <w:pPr>
              <w:widowControl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eastAsia="zh-CN"/>
              </w:rPr>
              <w:t>〔2023〕</w:t>
            </w: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23</w:t>
            </w:r>
            <w:r>
              <w:rPr>
                <w:rFonts w:hint="eastAsia" w:ascii="仿宋" w:hAnsi="仿宋" w:eastAsia="仿宋"/>
                <w:sz w:val="24"/>
                <w:highlight w:val="none"/>
                <w:lang w:eastAsia="zh-CN"/>
              </w:rPr>
              <w:t>号</w:t>
            </w:r>
          </w:p>
        </w:tc>
        <w:tc>
          <w:tcPr>
            <w:tcW w:w="3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仿宋" w:hAnsi="仿宋" w:eastAsia="仿宋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本溪市民政局关于印发《本溪市养老机构等级评定实施细则（试行）》的通知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  <w:lang w:val="en-US" w:eastAsia="zh-CN"/>
              </w:rPr>
              <w:t>2023.6.13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  <w:lang w:val="en-US" w:eastAsia="zh-CN"/>
              </w:rPr>
              <w:t>2023.6.19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按时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规范</w:t>
            </w:r>
          </w:p>
        </w:tc>
      </w:tr>
    </w:tbl>
    <w:p/>
    <w:sectPr>
      <w:pgSz w:w="16838" w:h="11906" w:orient="landscape"/>
      <w:pgMar w:top="1587" w:right="2098" w:bottom="283" w:left="1985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mYjZhZDIwYzExMjg2YzZjMTRlOTBiNDI1NGYxMWMifQ=="/>
  </w:docVars>
  <w:rsids>
    <w:rsidRoot w:val="009D5A83"/>
    <w:rsid w:val="00006BD9"/>
    <w:rsid w:val="00011D0C"/>
    <w:rsid w:val="00111405"/>
    <w:rsid w:val="00130C2C"/>
    <w:rsid w:val="001A4DBA"/>
    <w:rsid w:val="0023655E"/>
    <w:rsid w:val="0024325B"/>
    <w:rsid w:val="00306F2F"/>
    <w:rsid w:val="00515FB5"/>
    <w:rsid w:val="005410F6"/>
    <w:rsid w:val="0060119F"/>
    <w:rsid w:val="00655F90"/>
    <w:rsid w:val="006B0C54"/>
    <w:rsid w:val="007F6D61"/>
    <w:rsid w:val="008A3148"/>
    <w:rsid w:val="008C0276"/>
    <w:rsid w:val="0091686F"/>
    <w:rsid w:val="00972343"/>
    <w:rsid w:val="00995225"/>
    <w:rsid w:val="009D5A83"/>
    <w:rsid w:val="009F61C5"/>
    <w:rsid w:val="00A61C00"/>
    <w:rsid w:val="00B12F8D"/>
    <w:rsid w:val="00B46BFD"/>
    <w:rsid w:val="00B76A31"/>
    <w:rsid w:val="00C41218"/>
    <w:rsid w:val="00C64E6D"/>
    <w:rsid w:val="00CC7C07"/>
    <w:rsid w:val="00D2765C"/>
    <w:rsid w:val="00D53737"/>
    <w:rsid w:val="00E01619"/>
    <w:rsid w:val="00E427AC"/>
    <w:rsid w:val="00E5704D"/>
    <w:rsid w:val="00F358DB"/>
    <w:rsid w:val="00F52066"/>
    <w:rsid w:val="00F65F91"/>
    <w:rsid w:val="00FD407B"/>
    <w:rsid w:val="00FE566E"/>
    <w:rsid w:val="297FFEAD"/>
    <w:rsid w:val="2A7F2123"/>
    <w:rsid w:val="2AAFE141"/>
    <w:rsid w:val="2B6F0780"/>
    <w:rsid w:val="3FFD5731"/>
    <w:rsid w:val="4D6F653F"/>
    <w:rsid w:val="57DD497B"/>
    <w:rsid w:val="57E96C64"/>
    <w:rsid w:val="5BFBB208"/>
    <w:rsid w:val="5C8FEB0D"/>
    <w:rsid w:val="5FFB6CA4"/>
    <w:rsid w:val="65DE4B57"/>
    <w:rsid w:val="66F65E82"/>
    <w:rsid w:val="67764896"/>
    <w:rsid w:val="67D146C3"/>
    <w:rsid w:val="682240B7"/>
    <w:rsid w:val="6EDF67A1"/>
    <w:rsid w:val="6F3A1B1B"/>
    <w:rsid w:val="6FFD55CC"/>
    <w:rsid w:val="6FFED03D"/>
    <w:rsid w:val="72DEE8E5"/>
    <w:rsid w:val="75FF36C5"/>
    <w:rsid w:val="76FEF255"/>
    <w:rsid w:val="777FFFD3"/>
    <w:rsid w:val="77CF383B"/>
    <w:rsid w:val="7869F013"/>
    <w:rsid w:val="79BB2BFE"/>
    <w:rsid w:val="7B7F160A"/>
    <w:rsid w:val="7BFE2801"/>
    <w:rsid w:val="7E5E5C59"/>
    <w:rsid w:val="7EE79DFD"/>
    <w:rsid w:val="7FBD6256"/>
    <w:rsid w:val="87EE8826"/>
    <w:rsid w:val="99FF2A7B"/>
    <w:rsid w:val="9FF7631C"/>
    <w:rsid w:val="A6F9A13F"/>
    <w:rsid w:val="ABFFE492"/>
    <w:rsid w:val="ADB6ABB5"/>
    <w:rsid w:val="AFBA90EF"/>
    <w:rsid w:val="BBF68FEB"/>
    <w:rsid w:val="DC766035"/>
    <w:rsid w:val="DCF75DC7"/>
    <w:rsid w:val="E6D4C5CE"/>
    <w:rsid w:val="E7FF83DF"/>
    <w:rsid w:val="EFFF471B"/>
    <w:rsid w:val="F6D97736"/>
    <w:rsid w:val="F7F925FC"/>
    <w:rsid w:val="F9EF5B84"/>
    <w:rsid w:val="FA1DCA4C"/>
    <w:rsid w:val="FBEE4E44"/>
    <w:rsid w:val="FBFB8A65"/>
    <w:rsid w:val="FC8D7D11"/>
    <w:rsid w:val="FD0FE980"/>
    <w:rsid w:val="FDBFCD01"/>
    <w:rsid w:val="FDF40D63"/>
    <w:rsid w:val="FE0BD986"/>
    <w:rsid w:val="FF77DD4D"/>
    <w:rsid w:val="FFFA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654</Words>
  <Characters>800</Characters>
  <Lines>8</Lines>
  <Paragraphs>2</Paragraphs>
  <TotalTime>15</TotalTime>
  <ScaleCrop>false</ScaleCrop>
  <LinksUpToDate>false</LinksUpToDate>
  <CharactersWithSpaces>800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2019-07-05T15:01:00Z</dcterms:created>
  <dc:creator>Lenovo</dc:creator>
  <cp:lastModifiedBy>无心</cp:lastModifiedBy>
  <dcterms:modified xsi:type="dcterms:W3CDTF">2023-08-14T08:05:37Z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F038009B0F364E28ABA91FD25BB50905_13</vt:lpwstr>
  </property>
</Properties>
</file>