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2F611">
      <w:pPr>
        <w:pStyle w:val="41"/>
        <w:spacing w:line="610" w:lineRule="exact"/>
        <w:jc w:val="both"/>
        <w:rPr>
          <w:rFonts w:ascii="黑体" w:hAnsi="黑体" w:eastAsia="黑体" w:cs="黑体"/>
          <w:sz w:val="52"/>
          <w:szCs w:val="52"/>
        </w:rPr>
      </w:pPr>
    </w:p>
    <w:p w14:paraId="055EF109">
      <w:pPr>
        <w:pStyle w:val="41"/>
        <w:spacing w:line="1000" w:lineRule="exact"/>
        <w:jc w:val="both"/>
        <w:rPr>
          <w:rFonts w:ascii="黑体" w:hAnsi="黑体" w:eastAsia="黑体" w:cs="黑体"/>
          <w:sz w:val="52"/>
          <w:szCs w:val="52"/>
        </w:rPr>
      </w:pPr>
    </w:p>
    <w:p w14:paraId="42368D32">
      <w:pPr>
        <w:spacing w:line="1000" w:lineRule="exact"/>
        <w:ind w:firstLine="0" w:firstLineChars="0"/>
        <w:jc w:val="center"/>
        <w:rPr>
          <w:rFonts w:ascii="黑体" w:hAnsi="黑体" w:eastAsia="黑体" w:cs="黑体"/>
          <w:sz w:val="84"/>
          <w:szCs w:val="84"/>
        </w:rPr>
      </w:pPr>
      <w:r>
        <w:rPr>
          <w:rFonts w:hint="eastAsia" w:ascii="黑体" w:hAnsi="黑体" w:eastAsia="黑体" w:cs="黑体"/>
          <w:sz w:val="84"/>
          <w:szCs w:val="84"/>
        </w:rPr>
        <w:t>本溪市城市防洪</w:t>
      </w:r>
    </w:p>
    <w:p w14:paraId="17669244">
      <w:pPr>
        <w:spacing w:line="1000" w:lineRule="exact"/>
        <w:ind w:firstLine="0" w:firstLineChars="0"/>
        <w:jc w:val="center"/>
        <w:rPr>
          <w:rFonts w:ascii="黑体" w:hAnsi="黑体" w:eastAsia="黑体"/>
          <w:sz w:val="84"/>
          <w:szCs w:val="84"/>
        </w:rPr>
      </w:pPr>
      <w:r>
        <w:rPr>
          <w:rFonts w:hint="eastAsia" w:ascii="黑体" w:hAnsi="黑体" w:eastAsia="黑体" w:cs="黑体"/>
          <w:sz w:val="84"/>
          <w:szCs w:val="84"/>
        </w:rPr>
        <w:t>应急预案</w:t>
      </w:r>
    </w:p>
    <w:p w14:paraId="5B7BF569">
      <w:pPr>
        <w:pStyle w:val="41"/>
        <w:spacing w:line="610" w:lineRule="exact"/>
        <w:jc w:val="both"/>
        <w:rPr>
          <w:rFonts w:ascii="黑体" w:hAnsi="黑体" w:eastAsia="黑体" w:cs="黑体"/>
          <w:sz w:val="52"/>
          <w:szCs w:val="52"/>
        </w:rPr>
      </w:pPr>
    </w:p>
    <w:p w14:paraId="234C5C99">
      <w:pPr>
        <w:pStyle w:val="41"/>
        <w:spacing w:line="610" w:lineRule="exact"/>
        <w:jc w:val="both"/>
        <w:rPr>
          <w:rFonts w:ascii="黑体" w:hAnsi="黑体" w:eastAsia="黑体" w:cs="黑体"/>
          <w:sz w:val="52"/>
          <w:szCs w:val="52"/>
        </w:rPr>
      </w:pPr>
    </w:p>
    <w:p w14:paraId="102AEFA6">
      <w:pPr>
        <w:pStyle w:val="41"/>
        <w:spacing w:line="610" w:lineRule="exact"/>
        <w:jc w:val="both"/>
        <w:rPr>
          <w:rFonts w:ascii="黑体" w:hAnsi="黑体" w:eastAsia="黑体" w:cs="黑体"/>
          <w:sz w:val="52"/>
          <w:szCs w:val="52"/>
        </w:rPr>
      </w:pPr>
    </w:p>
    <w:p w14:paraId="5EA606D7">
      <w:pPr>
        <w:pStyle w:val="41"/>
        <w:spacing w:line="610" w:lineRule="exact"/>
        <w:jc w:val="both"/>
        <w:rPr>
          <w:rFonts w:ascii="黑体" w:hAnsi="黑体" w:eastAsia="黑体" w:cs="黑体"/>
          <w:sz w:val="52"/>
          <w:szCs w:val="52"/>
        </w:rPr>
      </w:pPr>
    </w:p>
    <w:p w14:paraId="39EA539E">
      <w:pPr>
        <w:pStyle w:val="41"/>
        <w:spacing w:line="610" w:lineRule="exact"/>
        <w:jc w:val="both"/>
        <w:rPr>
          <w:rFonts w:ascii="黑体" w:hAnsi="黑体" w:eastAsia="黑体" w:cs="黑体"/>
          <w:sz w:val="52"/>
          <w:szCs w:val="52"/>
        </w:rPr>
      </w:pPr>
    </w:p>
    <w:p w14:paraId="34BD5192">
      <w:pPr>
        <w:pStyle w:val="41"/>
        <w:spacing w:line="610" w:lineRule="exact"/>
        <w:jc w:val="both"/>
        <w:rPr>
          <w:rFonts w:ascii="黑体" w:hAnsi="黑体" w:eastAsia="黑体" w:cs="黑体"/>
          <w:sz w:val="52"/>
          <w:szCs w:val="52"/>
        </w:rPr>
      </w:pPr>
    </w:p>
    <w:p w14:paraId="75B9DF1B">
      <w:pPr>
        <w:pStyle w:val="41"/>
        <w:spacing w:line="610" w:lineRule="exact"/>
        <w:jc w:val="both"/>
        <w:rPr>
          <w:rFonts w:ascii="黑体" w:hAnsi="黑体" w:eastAsia="黑体" w:cs="黑体"/>
          <w:sz w:val="52"/>
          <w:szCs w:val="52"/>
        </w:rPr>
      </w:pPr>
    </w:p>
    <w:p w14:paraId="72804512">
      <w:pPr>
        <w:pStyle w:val="41"/>
        <w:spacing w:line="610" w:lineRule="exact"/>
        <w:jc w:val="both"/>
        <w:rPr>
          <w:rFonts w:ascii="黑体" w:hAnsi="黑体" w:eastAsia="黑体" w:cs="黑体"/>
          <w:sz w:val="52"/>
          <w:szCs w:val="52"/>
        </w:rPr>
      </w:pPr>
    </w:p>
    <w:p w14:paraId="7A72823A">
      <w:pPr>
        <w:pStyle w:val="41"/>
        <w:spacing w:line="610" w:lineRule="exact"/>
        <w:jc w:val="both"/>
        <w:rPr>
          <w:rFonts w:ascii="黑体" w:hAnsi="黑体" w:eastAsia="黑体" w:cs="黑体"/>
          <w:sz w:val="52"/>
          <w:szCs w:val="52"/>
        </w:rPr>
      </w:pPr>
    </w:p>
    <w:p w14:paraId="225A5CA6">
      <w:pPr>
        <w:pStyle w:val="41"/>
        <w:spacing w:line="610" w:lineRule="exact"/>
        <w:jc w:val="both"/>
        <w:rPr>
          <w:rFonts w:ascii="黑体" w:hAnsi="黑体" w:eastAsia="黑体" w:cs="黑体"/>
          <w:sz w:val="52"/>
          <w:szCs w:val="52"/>
        </w:rPr>
      </w:pPr>
    </w:p>
    <w:p w14:paraId="517719FD">
      <w:pPr>
        <w:pStyle w:val="41"/>
        <w:spacing w:line="610" w:lineRule="exact"/>
        <w:jc w:val="both"/>
        <w:rPr>
          <w:rFonts w:ascii="黑体" w:hAnsi="黑体" w:eastAsia="黑体" w:cs="黑体"/>
          <w:sz w:val="52"/>
          <w:szCs w:val="52"/>
        </w:rPr>
      </w:pPr>
    </w:p>
    <w:p w14:paraId="2F933993">
      <w:pPr>
        <w:pStyle w:val="41"/>
        <w:spacing w:line="610" w:lineRule="exact"/>
        <w:jc w:val="both"/>
        <w:rPr>
          <w:rFonts w:ascii="黑体" w:hAnsi="黑体" w:eastAsia="黑体" w:cs="黑体"/>
          <w:sz w:val="52"/>
          <w:szCs w:val="52"/>
        </w:rPr>
      </w:pPr>
    </w:p>
    <w:p w14:paraId="22E5C227">
      <w:pPr>
        <w:pStyle w:val="41"/>
        <w:spacing w:line="610" w:lineRule="exact"/>
        <w:jc w:val="both"/>
        <w:rPr>
          <w:rFonts w:ascii="黑体" w:hAnsi="黑体" w:eastAsia="黑体" w:cs="黑体"/>
          <w:sz w:val="52"/>
          <w:szCs w:val="52"/>
        </w:rPr>
      </w:pPr>
    </w:p>
    <w:p w14:paraId="6876B571">
      <w:pPr>
        <w:pStyle w:val="41"/>
        <w:spacing w:line="610" w:lineRule="exact"/>
        <w:jc w:val="center"/>
        <w:rPr>
          <w:rFonts w:ascii="黑体" w:hAnsi="黑体" w:eastAsia="黑体" w:cs="黑体"/>
          <w:sz w:val="52"/>
          <w:szCs w:val="52"/>
        </w:rPr>
      </w:pPr>
    </w:p>
    <w:p w14:paraId="481D12A0">
      <w:pPr>
        <w:pStyle w:val="41"/>
        <w:spacing w:line="610" w:lineRule="exact"/>
        <w:jc w:val="center"/>
        <w:rPr>
          <w:rFonts w:ascii="黑体" w:hAnsi="黑体" w:eastAsia="黑体" w:cs="黑体"/>
          <w:sz w:val="36"/>
          <w:szCs w:val="36"/>
        </w:rPr>
      </w:pPr>
      <w:r>
        <w:rPr>
          <w:rFonts w:hint="eastAsia" w:ascii="黑体" w:hAnsi="黑体" w:eastAsia="黑体" w:cs="黑体"/>
          <w:sz w:val="36"/>
          <w:szCs w:val="36"/>
        </w:rPr>
        <w:t>本溪市防汛抗旱指挥部办公室</w:t>
      </w:r>
    </w:p>
    <w:p w14:paraId="4A4DA80D">
      <w:pPr>
        <w:pStyle w:val="41"/>
        <w:spacing w:line="610" w:lineRule="exact"/>
        <w:jc w:val="center"/>
        <w:rPr>
          <w:rFonts w:ascii="黑体" w:hAnsi="黑体" w:eastAsia="黑体" w:cs="黑体"/>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701" w:header="851" w:footer="992" w:gutter="0"/>
          <w:cols w:space="720" w:num="1"/>
          <w:docGrid w:type="lines" w:linePitch="312" w:charSpace="0"/>
        </w:sectPr>
      </w:pPr>
      <w:r>
        <w:rPr>
          <w:rFonts w:hint="eastAsia" w:ascii="黑体" w:hAnsi="黑体" w:eastAsia="黑体" w:cs="黑体"/>
          <w:sz w:val="36"/>
          <w:szCs w:val="36"/>
        </w:rPr>
        <w:t>2021年</w:t>
      </w:r>
    </w:p>
    <w:p w14:paraId="58EBB711">
      <w:pPr>
        <w:pStyle w:val="38"/>
        <w:spacing w:line="610" w:lineRule="exact"/>
        <w:rPr>
          <w:rFonts w:hint="eastAsia" w:ascii="方正黑体简体" w:eastAsia="方正黑体简体"/>
          <w:sz w:val="32"/>
          <w:szCs w:val="32"/>
        </w:rPr>
      </w:pPr>
      <w:bookmarkStart w:id="0" w:name="_Toc10645"/>
      <w:r>
        <w:rPr>
          <w:rFonts w:hint="eastAsia" w:ascii="方正黑体简体" w:eastAsia="方正黑体简体"/>
          <w:sz w:val="32"/>
          <w:szCs w:val="32"/>
        </w:rPr>
        <w:t>1总则</w:t>
      </w:r>
      <w:bookmarkEnd w:id="0"/>
    </w:p>
    <w:p w14:paraId="258CD2AD">
      <w:pPr>
        <w:pStyle w:val="35"/>
        <w:adjustRightInd w:val="0"/>
        <w:snapToGrid w:val="0"/>
        <w:spacing w:line="610" w:lineRule="exact"/>
        <w:jc w:val="both"/>
        <w:rPr>
          <w:rFonts w:hint="eastAsia" w:ascii="方正楷体简体" w:eastAsia="方正楷体简体"/>
          <w:kern w:val="0"/>
          <w:sz w:val="32"/>
          <w:szCs w:val="32"/>
        </w:rPr>
      </w:pPr>
      <w:bookmarkStart w:id="1" w:name="_Toc10570"/>
      <w:r>
        <w:rPr>
          <w:rFonts w:hint="eastAsia" w:ascii="方正楷体简体" w:eastAsia="方正楷体简体"/>
          <w:kern w:val="0"/>
          <w:sz w:val="32"/>
          <w:szCs w:val="32"/>
        </w:rPr>
        <w:t>1.1基本原则</w:t>
      </w:r>
      <w:bookmarkEnd w:id="1"/>
    </w:p>
    <w:p w14:paraId="0E5479BE">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（1）坚持以人为本，安全第一，将保护人民生命财产安全放在首位，努力实现由控制洪水向管理洪水转变的原则。</w:t>
      </w:r>
    </w:p>
    <w:p w14:paraId="124B97DB">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（2）防洪工作要贯彻各级政府首长负责制和分级、分部门负责制的原则，顾全大局，团结抗洪。</w:t>
      </w:r>
    </w:p>
    <w:p w14:paraId="28DA1A3C">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（3）加强洪水的预警预报，坚持提前防御、有的放矢的原则。</w:t>
      </w:r>
    </w:p>
    <w:p w14:paraId="760DD467">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（4）坚持依法防汛、实行公众参与、军民结合、专群结合、平</w:t>
      </w:r>
      <w:r>
        <w:rPr>
          <w:rFonts w:hint="eastAsia" w:ascii="方正仿宋简体" w:eastAsia="方正仿宋简体"/>
          <w:sz w:val="32"/>
          <w:szCs w:val="32"/>
          <w:lang w:val="en-US" w:eastAsia="zh-CN"/>
        </w:rPr>
        <w:t>战</w:t>
      </w:r>
      <w:r>
        <w:rPr>
          <w:rFonts w:hint="eastAsia" w:ascii="方正仿宋简体" w:eastAsia="方正仿宋简体"/>
          <w:sz w:val="32"/>
          <w:szCs w:val="32"/>
        </w:rPr>
        <w:t>结合的工作方式。</w:t>
      </w:r>
    </w:p>
    <w:p w14:paraId="4AF32DEC">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（5）城市防洪工作坚持因地制宜、统筹兼顾、蓄泄兼筹、团结协作、局部利益服从全局利益的原则。</w:t>
      </w:r>
    </w:p>
    <w:p w14:paraId="5B1E2E27">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（6）发生标准内洪水时，通过合理运用水库拦洪错峰、充分利用河道泄洪、适时运用水闸枢纽分洪等手段，确保防洪工程和流域内防护目标的安全，在确保防洪安全的前提下，兼顾洪水资源利用。</w:t>
      </w:r>
    </w:p>
    <w:p w14:paraId="345ED86C">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（7）发生超标准洪水时，及时转移危险区域的群众，同时组织全力抢险，采取利用堤防超高或加筑子堤挡水、挖掘水库和水闸枢纽的拦洪与分洪潜力等措施，确保重点地区防洪安全，尽最大可能减轻灾害损失。</w:t>
      </w:r>
    </w:p>
    <w:p w14:paraId="46868F8A">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（8）果断处置，全力抢险。一旦发生重大洪涝灾害和水利工程险情，迅速反应，及时启动应急处置预案，组织力量全力抢险救灾，尽最大努力避免或减少人员伤亡及财产损失。</w:t>
      </w:r>
    </w:p>
    <w:p w14:paraId="6820B0BD">
      <w:pPr>
        <w:pStyle w:val="43"/>
        <w:spacing w:line="610" w:lineRule="exact"/>
        <w:ind w:firstLine="640"/>
        <w:rPr>
          <w:rFonts w:hint="eastAsia" w:ascii="方正仿宋简体" w:eastAsia="方正仿宋简体" w:cs="Times New Roman"/>
          <w:sz w:val="32"/>
          <w:szCs w:val="32"/>
        </w:rPr>
      </w:pPr>
      <w:r>
        <w:rPr>
          <w:rFonts w:hint="eastAsia" w:ascii="方正仿宋简体" w:eastAsia="方正仿宋简体"/>
          <w:sz w:val="32"/>
          <w:szCs w:val="32"/>
        </w:rPr>
        <w:t>（9）</w:t>
      </w:r>
      <w:r>
        <w:rPr>
          <w:rFonts w:hint="eastAsia" w:ascii="方正仿宋简体" w:eastAsia="方正仿宋简体" w:cs="Times New Roman"/>
          <w:sz w:val="32"/>
          <w:szCs w:val="32"/>
        </w:rPr>
        <w:t>贯彻“安全第一、常备不懈、以防为主、全力抢险”的防洪方针、全面部署、保证重点、统一指挥、统一调度、服从大局、团结抗洪。工程措施和非工程措施相结合，极大地调动全社会的积极因素，做好抗洪抢险救灾工作。</w:t>
      </w:r>
    </w:p>
    <w:p w14:paraId="42CF64CE">
      <w:pPr>
        <w:pStyle w:val="43"/>
        <w:spacing w:line="610" w:lineRule="exact"/>
        <w:ind w:firstLine="640"/>
        <w:rPr>
          <w:rFonts w:hint="eastAsia" w:ascii="方正仿宋简体" w:eastAsia="方正仿宋简体" w:cs="Times New Roman"/>
          <w:sz w:val="32"/>
          <w:szCs w:val="32"/>
        </w:rPr>
      </w:pPr>
      <w:r>
        <w:rPr>
          <w:rFonts w:hint="eastAsia" w:ascii="方正仿宋简体" w:eastAsia="方正仿宋简体" w:cs="Times New Roman"/>
          <w:sz w:val="32"/>
          <w:szCs w:val="32"/>
        </w:rPr>
        <w:t>（10）市防洪应急预案的编制密切结合城市防洪、排涝工程现状、社会经济情况、城市发展规划以及防洪设施的建设情况，在逐年的实施过程中不断修订、补充、完善。</w:t>
      </w:r>
    </w:p>
    <w:p w14:paraId="03048C58">
      <w:pPr>
        <w:pStyle w:val="43"/>
        <w:spacing w:line="610" w:lineRule="exact"/>
        <w:ind w:firstLine="640"/>
        <w:rPr>
          <w:rFonts w:hint="eastAsia" w:ascii="方正仿宋简体" w:eastAsia="方正仿宋简体" w:cs="Times New Roman"/>
          <w:sz w:val="32"/>
          <w:szCs w:val="32"/>
        </w:rPr>
      </w:pPr>
      <w:r>
        <w:rPr>
          <w:rFonts w:hint="eastAsia" w:ascii="方正仿宋简体" w:eastAsia="方正仿宋简体" w:cs="Times New Roman"/>
          <w:sz w:val="32"/>
          <w:szCs w:val="32"/>
        </w:rPr>
        <w:t>（11）</w:t>
      </w:r>
      <w:r>
        <w:rPr>
          <w:rFonts w:hint="eastAsia" w:ascii="方正仿宋简体" w:eastAsia="方正仿宋简体"/>
          <w:sz w:val="32"/>
          <w:szCs w:val="32"/>
        </w:rPr>
        <w:t>城市防洪应急预案编制结合我市近年来城市建设发展的实际，从历年防汛、抗洪及抢险、救灾的实践经验出发，做到具有实用性和可操作性。</w:t>
      </w:r>
    </w:p>
    <w:p w14:paraId="67512F05">
      <w:pPr>
        <w:pStyle w:val="35"/>
        <w:adjustRightInd w:val="0"/>
        <w:snapToGrid w:val="0"/>
        <w:spacing w:line="610" w:lineRule="exact"/>
        <w:jc w:val="both"/>
        <w:rPr>
          <w:rFonts w:hint="eastAsia" w:ascii="方正楷体简体" w:eastAsia="方正楷体简体"/>
          <w:kern w:val="0"/>
          <w:sz w:val="32"/>
          <w:szCs w:val="32"/>
        </w:rPr>
      </w:pPr>
      <w:bookmarkStart w:id="2" w:name="_Toc1278"/>
      <w:r>
        <w:rPr>
          <w:rFonts w:hint="eastAsia" w:ascii="方正楷体简体" w:eastAsia="方正楷体简体"/>
          <w:kern w:val="0"/>
          <w:sz w:val="32"/>
          <w:szCs w:val="32"/>
        </w:rPr>
        <w:t>1.2编制目的</w:t>
      </w:r>
      <w:bookmarkEnd w:id="2"/>
    </w:p>
    <w:p w14:paraId="1E6475DB">
      <w:pPr>
        <w:widowControl/>
        <w:spacing w:line="610" w:lineRule="exact"/>
        <w:ind w:firstLine="640"/>
        <w:rPr>
          <w:rFonts w:hint="eastAsia" w:ascii="方正仿宋简体" w:eastAsia="方正仿宋简体"/>
          <w:sz w:val="32"/>
          <w:szCs w:val="32"/>
        </w:rPr>
      </w:pPr>
      <w:bookmarkStart w:id="3" w:name="_Toc16349"/>
      <w:bookmarkStart w:id="4" w:name="_Toc417486105"/>
      <w:r>
        <w:rPr>
          <w:rFonts w:hint="eastAsia" w:ascii="方正仿宋简体" w:eastAsia="方正仿宋简体"/>
          <w:sz w:val="32"/>
          <w:szCs w:val="32"/>
        </w:rPr>
        <w:t>为了进一步加强城市防洪应急管理工作，根据近几年来我市城市防洪工作的新形势和新特点，遵照国家防办《城市防洪应急预案编制大纲》的规定，结合我市城防工作实际，做好本溪市城市防洪应急预案的编制工作，可使洪涝灾害处于可控状态，保证抗洪抢险工作高效有序进行，最大限度减少人员伤亡和财产损失，保障我市社会安全稳定和经济可持续发展。</w:t>
      </w:r>
    </w:p>
    <w:p w14:paraId="6217179F">
      <w:pPr>
        <w:widowControl/>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城市防洪应急预案的编制将达到强化市人民政府及其防汛指挥机构对城市防洪工作综合管理的目标，通过明确各县（区）及相关部门的职责，规范工作任务，为防洪减灾统一指挥、整体联动创造条件。</w:t>
      </w:r>
    </w:p>
    <w:p w14:paraId="0D878A6B">
      <w:pPr>
        <w:widowControl/>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在作为我市城市防洪总体应急预案的同时也要对《城市江河洪水防御方案》《排水除涝专题预案》《山洪灾害防御专题预案》及《洪涝灾害交通管理专题预案》提出总体指导以及相适应于本溪市城市防洪具体情况的编制原则。使本溪市城市防洪应急预案形成完善且具体的体系依据，一方面加紧城市防洪工程体系的建设，另一方面在现有工程设施的条件下，针对可能发生的各类洪涝灾害而预先制定各种应对措施，能够给予市领导和防汛相关部门实施指挥决策、防洪调度、抢险救灾等提供科学依据，为此编制本溪市城市防洪应急预案。</w:t>
      </w:r>
    </w:p>
    <w:p w14:paraId="784F734F">
      <w:pPr>
        <w:widowControl/>
        <w:spacing w:line="610" w:lineRule="exact"/>
        <w:ind w:firstLine="0" w:firstLineChars="0"/>
        <w:rPr>
          <w:rFonts w:hint="eastAsia" w:ascii="方正仿宋简体" w:eastAsia="方正仿宋简体"/>
          <w:sz w:val="32"/>
          <w:szCs w:val="32"/>
        </w:rPr>
      </w:pPr>
      <w:bookmarkStart w:id="5" w:name="_Toc15320"/>
      <w:r>
        <w:rPr>
          <w:rFonts w:hint="eastAsia" w:ascii="方正楷体简体" w:eastAsia="方正楷体简体"/>
          <w:kern w:val="0"/>
          <w:sz w:val="32"/>
          <w:szCs w:val="32"/>
        </w:rPr>
        <w:t>1.3编制依据</w:t>
      </w:r>
      <w:bookmarkEnd w:id="3"/>
      <w:bookmarkEnd w:id="4"/>
      <w:bookmarkEnd w:id="5"/>
    </w:p>
    <w:p w14:paraId="49649611">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《中华人民共和国水法》</w:t>
      </w:r>
    </w:p>
    <w:p w14:paraId="7E1AB44B">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《中华人民共和国防洪法》</w:t>
      </w:r>
    </w:p>
    <w:p w14:paraId="7CE0200B">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《中华人民共和国防汛条例》</w:t>
      </w:r>
    </w:p>
    <w:p w14:paraId="708B10A3">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《中华人民共和国河道管理条例》</w:t>
      </w:r>
    </w:p>
    <w:p w14:paraId="5FC4BBCD">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《辽宁省防汛抗旱应急预案》</w:t>
      </w:r>
    </w:p>
    <w:p w14:paraId="626ECCC5">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《国家突发公共事件总体应急预案》</w:t>
      </w:r>
    </w:p>
    <w:p w14:paraId="3046A714">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《国家防汛抗旱应急预案》</w:t>
      </w:r>
    </w:p>
    <w:p w14:paraId="3D748C52">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《辽宁省人民政府突发公共事件总体应急预案》</w:t>
      </w:r>
    </w:p>
    <w:p w14:paraId="23C767CF">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《辽宁省防御洪水方案》</w:t>
      </w:r>
    </w:p>
    <w:p w14:paraId="3AFC12FF">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《本溪市人民政府突发公共事件总体应急预案》</w:t>
      </w:r>
    </w:p>
    <w:p w14:paraId="1AFA9F71">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《城市防洪应急预案编制导则》（SL754-2017）</w:t>
      </w:r>
    </w:p>
    <w:p w14:paraId="79B1E680">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《关门山水库下游群众及重要经济目标逃险躲险预案》</w:t>
      </w:r>
    </w:p>
    <w:p w14:paraId="7975BD7B">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《关门山水库大坝管理应急预案》</w:t>
      </w:r>
    </w:p>
    <w:p w14:paraId="26AE2B38">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《关门山水库防汛抢险应急预案》</w:t>
      </w:r>
    </w:p>
    <w:p w14:paraId="46146383">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《三道河水库防洪调度运用方案》</w:t>
      </w:r>
    </w:p>
    <w:p w14:paraId="4741B3F1">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《三道河水库下游群众及重要经济目标逃险躲险预案》</w:t>
      </w:r>
    </w:p>
    <w:p w14:paraId="1CCEDDB9">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《三道河水库大坝管理应急预案》</w:t>
      </w:r>
    </w:p>
    <w:p w14:paraId="2976D729">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《三道河水库防汛抢险应急预案》</w:t>
      </w:r>
    </w:p>
    <w:p w14:paraId="60FFC13A">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《本溪市2021年防汛物资应急调用预案》</w:t>
      </w:r>
    </w:p>
    <w:p w14:paraId="5C7F19B3">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《山洪灾害应急预案》</w:t>
      </w:r>
    </w:p>
    <w:p w14:paraId="0D8583A8">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《本溪市排水事业管理处2021年防洪度汛应急专项方案》</w:t>
      </w:r>
    </w:p>
    <w:p w14:paraId="37C772C8">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《2021辽宁省防汛抗旱指挥部职责》</w:t>
      </w:r>
    </w:p>
    <w:p w14:paraId="34DAADE3">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《本溪市防御洪水方案(终)》</w:t>
      </w:r>
    </w:p>
    <w:p w14:paraId="22F98AB1">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《2020年重点区域人口转移明细》</w:t>
      </w:r>
    </w:p>
    <w:p w14:paraId="6E84A824">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《2021年本溪市地质灾害隐患点排查工作总结（自然资源）》</w:t>
      </w:r>
    </w:p>
    <w:p w14:paraId="1FDA55F5">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《暴雨预警信号及防御指南》</w:t>
      </w:r>
    </w:p>
    <w:p w14:paraId="7DE853DD">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《本溪市防汛抗旱指挥部工作规则（修改）》</w:t>
      </w:r>
    </w:p>
    <w:p w14:paraId="628CC8D7">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《应急管理局防汛检查情况报告（应急管理局）》</w:t>
      </w:r>
    </w:p>
    <w:p w14:paraId="26908F23">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《本溪市排水事业所2021年防汛工作方案》</w:t>
      </w:r>
    </w:p>
    <w:p w14:paraId="13BEEFAD">
      <w:pPr>
        <w:pStyle w:val="35"/>
        <w:adjustRightInd w:val="0"/>
        <w:snapToGrid w:val="0"/>
        <w:spacing w:line="610" w:lineRule="exact"/>
        <w:jc w:val="both"/>
        <w:rPr>
          <w:rFonts w:hint="eastAsia" w:ascii="方正楷体简体" w:eastAsia="方正楷体简体"/>
          <w:kern w:val="0"/>
          <w:sz w:val="32"/>
          <w:szCs w:val="32"/>
        </w:rPr>
      </w:pPr>
      <w:bookmarkStart w:id="6" w:name="_Toc27163"/>
      <w:r>
        <w:rPr>
          <w:rFonts w:hint="eastAsia" w:ascii="方正楷体简体" w:eastAsia="方正楷体简体"/>
          <w:kern w:val="0"/>
          <w:sz w:val="32"/>
          <w:szCs w:val="32"/>
        </w:rPr>
        <w:t>1.4适用范围</w:t>
      </w:r>
      <w:bookmarkEnd w:id="6"/>
    </w:p>
    <w:p w14:paraId="2D2B7CC0">
      <w:pPr>
        <w:pStyle w:val="43"/>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预案适用于本溪市市区范围内自然和非自然的突发性洪水、暴雨渍涝、山洪泥石流等灾害的预防和应急处置。突发性洪水灾害包括：三库（观音阁水库、关门山水库、三道河水库）、三河（太子河、细河、北沙河）、十五条山洪沟（电台沟、</w:t>
      </w:r>
      <w:r>
        <w:rPr>
          <w:rFonts w:hint="eastAsia" w:ascii="方正仿宋简体" w:hAnsi="宋体" w:eastAsia="方正仿宋简体"/>
          <w:sz w:val="32"/>
          <w:szCs w:val="32"/>
        </w:rPr>
        <w:t>合金沟、东坟沟、西坟沟、平山沟、水泥沟、大峪沟、张家河、转山沟、千金沟、福金沟、双泉寺沟、溪湖河、彩屯河、郑家河</w:t>
      </w:r>
      <w:r>
        <w:rPr>
          <w:rFonts w:hint="eastAsia" w:ascii="方正仿宋简体" w:eastAsia="方正仿宋简体"/>
          <w:sz w:val="32"/>
          <w:szCs w:val="32"/>
        </w:rPr>
        <w:t>）的洪水灾害。在防御外洪的同时，要全力消除暴雨内涝。有关部门要认真维护排涝设施，堤防维修和沟、管、渠的疏浚，特别是基建现场占压、填平堵死的排水管涵、窨雨井、排水明沟要尽快疏通复原。市区范围内根据责任区分布，各区及相关责任单位要防御“三险一流”（险房、险墙、险坡、泥石流）等突发性灾害。同时也适用于由洪水等引发的水库垮坝、堤防决口等灾害。</w:t>
      </w:r>
    </w:p>
    <w:p w14:paraId="65108B48">
      <w:pPr>
        <w:spacing w:line="610" w:lineRule="exact"/>
        <w:ind w:firstLine="0" w:firstLineChars="0"/>
        <w:rPr>
          <w:rFonts w:hint="eastAsia" w:ascii="方正仿宋简体" w:eastAsia="方正仿宋简体"/>
          <w:sz w:val="32"/>
          <w:szCs w:val="32"/>
        </w:rPr>
        <w:sectPr>
          <w:headerReference r:id="rId11" w:type="default"/>
          <w:footerReference r:id="rId12" w:type="default"/>
          <w:pgSz w:w="11906" w:h="16838"/>
          <w:pgMar w:top="1588" w:right="1440" w:bottom="1474" w:left="1440" w:header="851" w:footer="992" w:gutter="0"/>
          <w:pgNumType w:fmt="numberInDash"/>
          <w:cols w:space="425" w:num="1"/>
          <w:docGrid w:type="lines" w:linePitch="326" w:charSpace="0"/>
        </w:sectPr>
      </w:pPr>
    </w:p>
    <w:p w14:paraId="2D38C63D">
      <w:pPr>
        <w:pStyle w:val="38"/>
        <w:spacing w:line="610" w:lineRule="exact"/>
        <w:rPr>
          <w:rFonts w:hint="eastAsia" w:ascii="方正黑体简体" w:eastAsia="方正黑体简体"/>
          <w:sz w:val="32"/>
          <w:szCs w:val="32"/>
        </w:rPr>
      </w:pPr>
      <w:bookmarkStart w:id="7" w:name="_Toc5323"/>
      <w:r>
        <w:rPr>
          <w:rFonts w:hint="eastAsia" w:ascii="方正黑体简体" w:eastAsia="方正黑体简体"/>
          <w:sz w:val="32"/>
          <w:szCs w:val="32"/>
        </w:rPr>
        <w:t>2城市概况</w:t>
      </w:r>
      <w:bookmarkEnd w:id="7"/>
    </w:p>
    <w:p w14:paraId="4E02C275">
      <w:pPr>
        <w:pStyle w:val="35"/>
        <w:adjustRightInd w:val="0"/>
        <w:snapToGrid w:val="0"/>
        <w:spacing w:line="610" w:lineRule="exact"/>
        <w:jc w:val="both"/>
        <w:rPr>
          <w:rFonts w:hint="eastAsia" w:ascii="方正楷体简体" w:eastAsia="方正楷体简体"/>
          <w:kern w:val="0"/>
          <w:sz w:val="32"/>
          <w:szCs w:val="32"/>
        </w:rPr>
      </w:pPr>
      <w:bookmarkStart w:id="8" w:name="_Toc10883"/>
      <w:r>
        <w:rPr>
          <w:rFonts w:hint="eastAsia" w:ascii="方正楷体简体" w:eastAsia="方正楷体简体"/>
          <w:kern w:val="0"/>
          <w:sz w:val="32"/>
          <w:szCs w:val="32"/>
        </w:rPr>
        <w:t>2.1自然地理与水文气象</w:t>
      </w:r>
      <w:bookmarkEnd w:id="8"/>
    </w:p>
    <w:p w14:paraId="2966E6E4">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2.1.1自然地理</w:t>
      </w:r>
    </w:p>
    <w:p w14:paraId="61202975">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本溪城区位于本溪境内的西部，在太子河中上游河谷盆地内，在东经123°34′～123°59′，北纬40°59′～41°35′之间。市区总面积1524km</w:t>
      </w:r>
      <w:r>
        <w:rPr>
          <w:rFonts w:hint="eastAsia" w:ascii="方正仿宋简体" w:eastAsia="方正仿宋简体"/>
          <w:sz w:val="32"/>
          <w:szCs w:val="32"/>
          <w:vertAlign w:val="superscript"/>
        </w:rPr>
        <w:t>2</w:t>
      </w:r>
      <w:r>
        <w:rPr>
          <w:rFonts w:hint="eastAsia" w:ascii="方正仿宋简体" w:eastAsia="方正仿宋简体"/>
          <w:sz w:val="32"/>
          <w:szCs w:val="32"/>
        </w:rPr>
        <w:t>，城区面积104km</w:t>
      </w:r>
      <w:r>
        <w:rPr>
          <w:rFonts w:hint="eastAsia" w:ascii="方正仿宋简体" w:eastAsia="方正仿宋简体"/>
          <w:sz w:val="32"/>
          <w:szCs w:val="32"/>
          <w:vertAlign w:val="superscript"/>
        </w:rPr>
        <w:t>2</w:t>
      </w:r>
      <w:r>
        <w:rPr>
          <w:rFonts w:hint="eastAsia" w:ascii="方正仿宋简体" w:eastAsia="方正仿宋简体"/>
          <w:sz w:val="32"/>
          <w:szCs w:val="32"/>
        </w:rPr>
        <w:t>。高程在102～657m之间，地处中纬度，属中温带湿润气候区，季风和大陆性气候特征显著。寒冷期长，降水集中，局部暴雨明显，时空分布不均。温差大，气候的地方性差异明显，市区年平均降雨量800mm，主要分布在每年的7、8月份间，降水量约占全年的50%，年平均降水日数102天，年平均气温7.8℃。地势地貌东高西底，市区最高山为平顶山。</w:t>
      </w:r>
    </w:p>
    <w:p w14:paraId="7D4067D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2.1.2水文气象</w:t>
      </w:r>
    </w:p>
    <w:p w14:paraId="4079006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我市属温带季风气候，冬季盛行西北季风，夏季盛行东南季风。温度变化较大，四季冷暖干湿分明。据1981—2010年本溪国家基本气象站资料统计，多年平均气温8.1℃，多年月平均最高气温24.0℃（7月），多年月平均最低气温-11.4℃（1月），历年最高气温达39.4℃，最低为-34.5℃，详见表2-1。</w:t>
      </w:r>
    </w:p>
    <w:p w14:paraId="3876F0F3">
      <w:pPr>
        <w:pStyle w:val="31"/>
        <w:tabs>
          <w:tab w:val="center" w:pos="4560"/>
        </w:tabs>
        <w:spacing w:beforeLines="0" w:after="0" w:line="610" w:lineRule="exact"/>
        <w:ind w:firstLine="0" w:firstLineChars="0"/>
        <w:jc w:val="both"/>
        <w:rPr>
          <w:rFonts w:hint="eastAsia" w:ascii="方正仿宋简体" w:eastAsia="方正仿宋简体"/>
          <w:sz w:val="32"/>
          <w:szCs w:val="32"/>
        </w:rPr>
      </w:pPr>
      <w:bookmarkStart w:id="9" w:name="_Toc92685308"/>
      <w:bookmarkStart w:id="10" w:name="_Toc92685194"/>
      <w:bookmarkStart w:id="11" w:name="_Toc92685073"/>
      <w:bookmarkStart w:id="12" w:name="_Toc150330509"/>
      <w:r>
        <w:rPr>
          <w:rFonts w:hint="eastAsia" w:ascii="方正仿宋简体" w:eastAsia="方正仿宋简体"/>
          <w:sz w:val="32"/>
          <w:szCs w:val="32"/>
        </w:rPr>
        <w:t>表2-1</w:t>
      </w:r>
      <w:r>
        <w:rPr>
          <w:rFonts w:hint="eastAsia" w:ascii="方正仿宋简体" w:eastAsia="方正仿宋简体"/>
          <w:sz w:val="32"/>
          <w:szCs w:val="32"/>
        </w:rPr>
        <w:tab/>
      </w:r>
      <w:r>
        <w:rPr>
          <w:rFonts w:hint="eastAsia" w:ascii="方正仿宋简体" w:eastAsia="方正仿宋简体"/>
          <w:sz w:val="32"/>
          <w:szCs w:val="32"/>
        </w:rPr>
        <w:t>本溪站月、年平均气温表</w:t>
      </w:r>
    </w:p>
    <w:tbl>
      <w:tblPr>
        <w:tblStyle w:val="26"/>
        <w:tblW w:w="5000" w:type="pct"/>
        <w:jc w:val="center"/>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fixed"/>
        <w:tblCellMar>
          <w:top w:w="0" w:type="dxa"/>
          <w:left w:w="107" w:type="dxa"/>
          <w:bottom w:w="0" w:type="dxa"/>
          <w:right w:w="107" w:type="dxa"/>
        </w:tblCellMar>
      </w:tblPr>
      <w:tblGrid>
        <w:gridCol w:w="953"/>
        <w:gridCol w:w="718"/>
        <w:gridCol w:w="611"/>
        <w:gridCol w:w="611"/>
        <w:gridCol w:w="610"/>
        <w:gridCol w:w="610"/>
        <w:gridCol w:w="610"/>
        <w:gridCol w:w="610"/>
        <w:gridCol w:w="610"/>
        <w:gridCol w:w="610"/>
        <w:gridCol w:w="610"/>
        <w:gridCol w:w="610"/>
        <w:gridCol w:w="610"/>
        <w:gridCol w:w="857"/>
      </w:tblGrid>
      <w:tr w14:paraId="4FDCEE5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7" w:type="dxa"/>
            <w:bottom w:w="0" w:type="dxa"/>
            <w:right w:w="107" w:type="dxa"/>
          </w:tblCellMar>
        </w:tblPrEx>
        <w:trPr>
          <w:trHeight w:val="567" w:hRule="exact"/>
          <w:jc w:val="center"/>
        </w:trPr>
        <w:tc>
          <w:tcPr>
            <w:tcW w:w="515" w:type="pct"/>
            <w:vAlign w:val="center"/>
          </w:tcPr>
          <w:p w14:paraId="52929451">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月  份</w:t>
            </w:r>
          </w:p>
        </w:tc>
        <w:tc>
          <w:tcPr>
            <w:tcW w:w="388" w:type="pct"/>
            <w:vAlign w:val="center"/>
          </w:tcPr>
          <w:p w14:paraId="251B512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w:t>
            </w:r>
          </w:p>
        </w:tc>
        <w:tc>
          <w:tcPr>
            <w:tcW w:w="330" w:type="pct"/>
            <w:vAlign w:val="center"/>
          </w:tcPr>
          <w:p w14:paraId="6EC9F37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w:t>
            </w:r>
          </w:p>
        </w:tc>
        <w:tc>
          <w:tcPr>
            <w:tcW w:w="330" w:type="pct"/>
            <w:vAlign w:val="center"/>
          </w:tcPr>
          <w:p w14:paraId="3E291D1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3</w:t>
            </w:r>
          </w:p>
        </w:tc>
        <w:tc>
          <w:tcPr>
            <w:tcW w:w="330" w:type="pct"/>
            <w:vAlign w:val="center"/>
          </w:tcPr>
          <w:p w14:paraId="175A230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4</w:t>
            </w:r>
          </w:p>
        </w:tc>
        <w:tc>
          <w:tcPr>
            <w:tcW w:w="330" w:type="pct"/>
            <w:vAlign w:val="center"/>
          </w:tcPr>
          <w:p w14:paraId="3301070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5</w:t>
            </w:r>
          </w:p>
        </w:tc>
        <w:tc>
          <w:tcPr>
            <w:tcW w:w="330" w:type="pct"/>
            <w:vAlign w:val="center"/>
          </w:tcPr>
          <w:p w14:paraId="5C08E16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6</w:t>
            </w:r>
          </w:p>
        </w:tc>
        <w:tc>
          <w:tcPr>
            <w:tcW w:w="330" w:type="pct"/>
            <w:vAlign w:val="center"/>
          </w:tcPr>
          <w:p w14:paraId="00DF1CF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7</w:t>
            </w:r>
          </w:p>
        </w:tc>
        <w:tc>
          <w:tcPr>
            <w:tcW w:w="330" w:type="pct"/>
            <w:vAlign w:val="center"/>
          </w:tcPr>
          <w:p w14:paraId="721E2D0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w:t>
            </w:r>
          </w:p>
        </w:tc>
        <w:tc>
          <w:tcPr>
            <w:tcW w:w="330" w:type="pct"/>
            <w:vAlign w:val="center"/>
          </w:tcPr>
          <w:p w14:paraId="1B0E33C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w:t>
            </w:r>
          </w:p>
        </w:tc>
        <w:tc>
          <w:tcPr>
            <w:tcW w:w="330" w:type="pct"/>
            <w:vAlign w:val="center"/>
          </w:tcPr>
          <w:p w14:paraId="766CB2F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w:t>
            </w:r>
          </w:p>
        </w:tc>
        <w:tc>
          <w:tcPr>
            <w:tcW w:w="330" w:type="pct"/>
            <w:vAlign w:val="center"/>
          </w:tcPr>
          <w:p w14:paraId="4A890CE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w:t>
            </w:r>
          </w:p>
        </w:tc>
        <w:tc>
          <w:tcPr>
            <w:tcW w:w="330" w:type="pct"/>
            <w:vAlign w:val="center"/>
          </w:tcPr>
          <w:p w14:paraId="252756B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12</w:t>
            </w:r>
          </w:p>
        </w:tc>
        <w:tc>
          <w:tcPr>
            <w:tcW w:w="464" w:type="pct"/>
            <w:vAlign w:val="center"/>
          </w:tcPr>
          <w:p w14:paraId="7C4F9B9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年平均</w:t>
            </w:r>
          </w:p>
        </w:tc>
      </w:tr>
      <w:tr w14:paraId="6EB35292">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7" w:type="dxa"/>
            <w:bottom w:w="0" w:type="dxa"/>
            <w:right w:w="107" w:type="dxa"/>
          </w:tblCellMar>
        </w:tblPrEx>
        <w:trPr>
          <w:trHeight w:val="624" w:hRule="exact"/>
          <w:jc w:val="center"/>
        </w:trPr>
        <w:tc>
          <w:tcPr>
            <w:tcW w:w="515" w:type="pct"/>
            <w:vAlign w:val="center"/>
          </w:tcPr>
          <w:p w14:paraId="7D2094E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平均气温</w:t>
            </w:r>
            <w:r>
              <w:rPr>
                <w:rFonts w:hint="eastAsia" w:ascii="方正仿宋简体" w:eastAsia="方正仿宋简体"/>
                <w:sz w:val="32"/>
                <w:szCs w:val="32"/>
              </w:rPr>
              <w:br w:type="textWrapping"/>
            </w:r>
            <w:r>
              <w:rPr>
                <w:rFonts w:hint="eastAsia" w:ascii="方正仿宋简体" w:eastAsia="方正仿宋简体"/>
                <w:sz w:val="32"/>
                <w:szCs w:val="32"/>
              </w:rPr>
              <w:t>（℃）</w:t>
            </w:r>
          </w:p>
        </w:tc>
        <w:tc>
          <w:tcPr>
            <w:tcW w:w="388" w:type="pct"/>
            <w:vAlign w:val="center"/>
          </w:tcPr>
          <w:p w14:paraId="7AD0608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-11.4</w:t>
            </w:r>
          </w:p>
        </w:tc>
        <w:tc>
          <w:tcPr>
            <w:tcW w:w="330" w:type="pct"/>
            <w:vAlign w:val="center"/>
          </w:tcPr>
          <w:p w14:paraId="137A5E6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-6.6</w:t>
            </w:r>
          </w:p>
        </w:tc>
        <w:tc>
          <w:tcPr>
            <w:tcW w:w="330" w:type="pct"/>
            <w:vAlign w:val="center"/>
          </w:tcPr>
          <w:p w14:paraId="6A3C904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w:t>
            </w:r>
          </w:p>
        </w:tc>
        <w:tc>
          <w:tcPr>
            <w:tcW w:w="330" w:type="pct"/>
            <w:vAlign w:val="center"/>
          </w:tcPr>
          <w:p w14:paraId="21ED564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10.2</w:t>
            </w:r>
          </w:p>
        </w:tc>
        <w:tc>
          <w:tcPr>
            <w:tcW w:w="330" w:type="pct"/>
            <w:vAlign w:val="center"/>
          </w:tcPr>
          <w:p w14:paraId="27059D6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16.7</w:t>
            </w:r>
          </w:p>
        </w:tc>
        <w:tc>
          <w:tcPr>
            <w:tcW w:w="330" w:type="pct"/>
            <w:vAlign w:val="center"/>
          </w:tcPr>
          <w:p w14:paraId="0C37813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21.4</w:t>
            </w:r>
          </w:p>
        </w:tc>
        <w:tc>
          <w:tcPr>
            <w:tcW w:w="330" w:type="pct"/>
            <w:vAlign w:val="center"/>
          </w:tcPr>
          <w:p w14:paraId="3522E53F">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24.0</w:t>
            </w:r>
          </w:p>
        </w:tc>
        <w:tc>
          <w:tcPr>
            <w:tcW w:w="330" w:type="pct"/>
            <w:vAlign w:val="center"/>
          </w:tcPr>
          <w:p w14:paraId="308FE39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23.1</w:t>
            </w:r>
          </w:p>
        </w:tc>
        <w:tc>
          <w:tcPr>
            <w:tcW w:w="330" w:type="pct"/>
            <w:vAlign w:val="center"/>
          </w:tcPr>
          <w:p w14:paraId="0108DD7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17.1</w:t>
            </w:r>
          </w:p>
        </w:tc>
        <w:tc>
          <w:tcPr>
            <w:tcW w:w="330" w:type="pct"/>
            <w:vAlign w:val="center"/>
          </w:tcPr>
          <w:p w14:paraId="1E88F8D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9.5</w:t>
            </w:r>
          </w:p>
        </w:tc>
        <w:tc>
          <w:tcPr>
            <w:tcW w:w="330" w:type="pct"/>
            <w:vAlign w:val="center"/>
          </w:tcPr>
          <w:p w14:paraId="268C10E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0.0</w:t>
            </w:r>
          </w:p>
        </w:tc>
        <w:tc>
          <w:tcPr>
            <w:tcW w:w="330" w:type="pct"/>
            <w:vAlign w:val="center"/>
          </w:tcPr>
          <w:p w14:paraId="5A6712A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-8.0</w:t>
            </w:r>
          </w:p>
        </w:tc>
        <w:tc>
          <w:tcPr>
            <w:tcW w:w="464" w:type="pct"/>
            <w:vAlign w:val="center"/>
          </w:tcPr>
          <w:p w14:paraId="73E0B04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8.1</w:t>
            </w:r>
          </w:p>
        </w:tc>
      </w:tr>
    </w:tbl>
    <w:p w14:paraId="2BC8E655">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市区以上流域多年平均年降水量为786.5mm，降水的年内分配极不均匀，多集中在6~9月，占年降水量的69.98%，其中7、8月份占48.04%，且集中于几场大暴雨之中。本溪水文站历年最大降水1179.2mm，最小518.4mm，详见表2-2。</w:t>
      </w:r>
    </w:p>
    <w:p w14:paraId="4728F2DD">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表2-2</w:t>
      </w:r>
      <w:r>
        <w:rPr>
          <w:rFonts w:hint="eastAsia" w:ascii="方正仿宋简体" w:eastAsia="方正仿宋简体"/>
          <w:sz w:val="32"/>
          <w:szCs w:val="32"/>
        </w:rPr>
        <w:tab/>
      </w:r>
      <w:r>
        <w:rPr>
          <w:rFonts w:hint="eastAsia" w:ascii="方正仿宋简体" w:hAnsi="黑体" w:eastAsia="方正仿宋简体"/>
          <w:sz w:val="32"/>
          <w:szCs w:val="32"/>
        </w:rPr>
        <w:t>太子河本溪以上流域降水量年内分配表</w:t>
      </w:r>
    </w:p>
    <w:tbl>
      <w:tblPr>
        <w:tblStyle w:val="26"/>
        <w:tblW w:w="4701" w:type="pct"/>
        <w:jc w:val="center"/>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7" w:type="dxa"/>
          <w:bottom w:w="0" w:type="dxa"/>
          <w:right w:w="107" w:type="dxa"/>
        </w:tblCellMar>
      </w:tblPr>
      <w:tblGrid>
        <w:gridCol w:w="1026"/>
        <w:gridCol w:w="633"/>
        <w:gridCol w:w="633"/>
        <w:gridCol w:w="633"/>
        <w:gridCol w:w="633"/>
        <w:gridCol w:w="633"/>
        <w:gridCol w:w="756"/>
        <w:gridCol w:w="756"/>
        <w:gridCol w:w="756"/>
        <w:gridCol w:w="756"/>
        <w:gridCol w:w="634"/>
        <w:gridCol w:w="634"/>
        <w:gridCol w:w="757"/>
      </w:tblGrid>
      <w:tr w14:paraId="538EFF0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567" w:hRule="exact"/>
          <w:jc w:val="center"/>
        </w:trPr>
        <w:tc>
          <w:tcPr>
            <w:tcW w:w="837" w:type="pct"/>
            <w:tcBorders>
              <w:tl2br w:val="nil"/>
              <w:tr2bl w:val="nil"/>
            </w:tcBorders>
            <w:vAlign w:val="center"/>
          </w:tcPr>
          <w:p w14:paraId="2FD2263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月  份</w:t>
            </w:r>
          </w:p>
        </w:tc>
        <w:tc>
          <w:tcPr>
            <w:tcW w:w="317" w:type="pct"/>
            <w:tcBorders>
              <w:tl2br w:val="nil"/>
              <w:tr2bl w:val="nil"/>
            </w:tcBorders>
            <w:vAlign w:val="center"/>
          </w:tcPr>
          <w:p w14:paraId="3681DA9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w:t>
            </w:r>
          </w:p>
        </w:tc>
        <w:tc>
          <w:tcPr>
            <w:tcW w:w="317" w:type="pct"/>
            <w:tcBorders>
              <w:tl2br w:val="nil"/>
              <w:tr2bl w:val="nil"/>
            </w:tcBorders>
            <w:vAlign w:val="center"/>
          </w:tcPr>
          <w:p w14:paraId="66076E0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w:t>
            </w:r>
          </w:p>
        </w:tc>
        <w:tc>
          <w:tcPr>
            <w:tcW w:w="317" w:type="pct"/>
            <w:tcBorders>
              <w:tl2br w:val="nil"/>
              <w:tr2bl w:val="nil"/>
            </w:tcBorders>
            <w:vAlign w:val="center"/>
          </w:tcPr>
          <w:p w14:paraId="0803799F">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3</w:t>
            </w:r>
          </w:p>
        </w:tc>
        <w:tc>
          <w:tcPr>
            <w:tcW w:w="317" w:type="pct"/>
            <w:tcBorders>
              <w:tl2br w:val="nil"/>
              <w:tr2bl w:val="nil"/>
            </w:tcBorders>
            <w:vAlign w:val="center"/>
          </w:tcPr>
          <w:p w14:paraId="2114435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4</w:t>
            </w:r>
          </w:p>
        </w:tc>
        <w:tc>
          <w:tcPr>
            <w:tcW w:w="317" w:type="pct"/>
            <w:tcBorders>
              <w:tl2br w:val="nil"/>
              <w:tr2bl w:val="nil"/>
            </w:tcBorders>
            <w:vAlign w:val="center"/>
          </w:tcPr>
          <w:p w14:paraId="4910283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5</w:t>
            </w:r>
          </w:p>
        </w:tc>
        <w:tc>
          <w:tcPr>
            <w:tcW w:w="368" w:type="pct"/>
            <w:tcBorders>
              <w:tl2br w:val="nil"/>
              <w:tr2bl w:val="nil"/>
            </w:tcBorders>
            <w:vAlign w:val="center"/>
          </w:tcPr>
          <w:p w14:paraId="5EFB9F1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6</w:t>
            </w:r>
          </w:p>
        </w:tc>
        <w:tc>
          <w:tcPr>
            <w:tcW w:w="372" w:type="pct"/>
            <w:tcBorders>
              <w:tl2br w:val="nil"/>
              <w:tr2bl w:val="nil"/>
            </w:tcBorders>
            <w:vAlign w:val="center"/>
          </w:tcPr>
          <w:p w14:paraId="25F089C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7</w:t>
            </w:r>
          </w:p>
        </w:tc>
        <w:tc>
          <w:tcPr>
            <w:tcW w:w="372" w:type="pct"/>
            <w:tcBorders>
              <w:tl2br w:val="nil"/>
              <w:tr2bl w:val="nil"/>
            </w:tcBorders>
            <w:vAlign w:val="center"/>
          </w:tcPr>
          <w:p w14:paraId="156615D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w:t>
            </w:r>
          </w:p>
        </w:tc>
        <w:tc>
          <w:tcPr>
            <w:tcW w:w="372" w:type="pct"/>
            <w:tcBorders>
              <w:tl2br w:val="nil"/>
              <w:tr2bl w:val="nil"/>
            </w:tcBorders>
            <w:vAlign w:val="center"/>
          </w:tcPr>
          <w:p w14:paraId="73624A0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w:t>
            </w:r>
          </w:p>
        </w:tc>
        <w:tc>
          <w:tcPr>
            <w:tcW w:w="317" w:type="pct"/>
            <w:tcBorders>
              <w:tl2br w:val="nil"/>
              <w:tr2bl w:val="nil"/>
            </w:tcBorders>
            <w:vAlign w:val="center"/>
          </w:tcPr>
          <w:p w14:paraId="7FB8F03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w:t>
            </w:r>
          </w:p>
        </w:tc>
        <w:tc>
          <w:tcPr>
            <w:tcW w:w="318" w:type="pct"/>
            <w:tcBorders>
              <w:tl2br w:val="nil"/>
              <w:tr2bl w:val="nil"/>
            </w:tcBorders>
            <w:vAlign w:val="center"/>
          </w:tcPr>
          <w:p w14:paraId="3948AA5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12</w:t>
            </w:r>
          </w:p>
        </w:tc>
        <w:tc>
          <w:tcPr>
            <w:tcW w:w="451" w:type="pct"/>
            <w:tcBorders>
              <w:tl2br w:val="nil"/>
              <w:tr2bl w:val="nil"/>
            </w:tcBorders>
            <w:vAlign w:val="center"/>
          </w:tcPr>
          <w:p w14:paraId="2132267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年总量</w:t>
            </w:r>
          </w:p>
        </w:tc>
      </w:tr>
      <w:tr w14:paraId="2F4458E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7" w:type="dxa"/>
            <w:bottom w:w="0" w:type="dxa"/>
            <w:right w:w="107" w:type="dxa"/>
          </w:tblCellMar>
        </w:tblPrEx>
        <w:trPr>
          <w:cantSplit/>
          <w:trHeight w:val="567" w:hRule="exact"/>
          <w:jc w:val="center"/>
        </w:trPr>
        <w:tc>
          <w:tcPr>
            <w:tcW w:w="837" w:type="pct"/>
            <w:tcBorders>
              <w:tl2br w:val="nil"/>
              <w:tr2bl w:val="nil"/>
            </w:tcBorders>
            <w:vAlign w:val="center"/>
          </w:tcPr>
          <w:p w14:paraId="58A0A83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月平均（mm）</w:t>
            </w:r>
          </w:p>
        </w:tc>
        <w:tc>
          <w:tcPr>
            <w:tcW w:w="317" w:type="pct"/>
            <w:tcBorders>
              <w:tl2br w:val="nil"/>
              <w:tr2bl w:val="nil"/>
            </w:tcBorders>
            <w:vAlign w:val="center"/>
          </w:tcPr>
          <w:p w14:paraId="7F81907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9.1</w:t>
            </w:r>
          </w:p>
        </w:tc>
        <w:tc>
          <w:tcPr>
            <w:tcW w:w="317" w:type="pct"/>
            <w:tcBorders>
              <w:tl2br w:val="nil"/>
              <w:tr2bl w:val="nil"/>
            </w:tcBorders>
            <w:vAlign w:val="center"/>
          </w:tcPr>
          <w:p w14:paraId="2FD67EA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10.5</w:t>
            </w:r>
          </w:p>
        </w:tc>
        <w:tc>
          <w:tcPr>
            <w:tcW w:w="317" w:type="pct"/>
            <w:tcBorders>
              <w:tl2br w:val="nil"/>
              <w:tr2bl w:val="nil"/>
            </w:tcBorders>
            <w:vAlign w:val="center"/>
          </w:tcPr>
          <w:p w14:paraId="7B569A4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16.7</w:t>
            </w:r>
          </w:p>
        </w:tc>
        <w:tc>
          <w:tcPr>
            <w:tcW w:w="317" w:type="pct"/>
            <w:tcBorders>
              <w:tl2br w:val="nil"/>
              <w:tr2bl w:val="nil"/>
            </w:tcBorders>
            <w:vAlign w:val="center"/>
          </w:tcPr>
          <w:p w14:paraId="5E08E07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45.9</w:t>
            </w:r>
          </w:p>
        </w:tc>
        <w:tc>
          <w:tcPr>
            <w:tcW w:w="317" w:type="pct"/>
            <w:tcBorders>
              <w:tl2br w:val="nil"/>
              <w:tr2bl w:val="nil"/>
            </w:tcBorders>
            <w:vAlign w:val="center"/>
          </w:tcPr>
          <w:p w14:paraId="620ACFA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68.3</w:t>
            </w:r>
          </w:p>
        </w:tc>
        <w:tc>
          <w:tcPr>
            <w:tcW w:w="368" w:type="pct"/>
            <w:tcBorders>
              <w:tl2br w:val="nil"/>
              <w:tr2bl w:val="nil"/>
            </w:tcBorders>
            <w:vAlign w:val="center"/>
          </w:tcPr>
          <w:p w14:paraId="6D39239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92.9</w:t>
            </w:r>
          </w:p>
        </w:tc>
        <w:tc>
          <w:tcPr>
            <w:tcW w:w="372" w:type="pct"/>
            <w:tcBorders>
              <w:tl2br w:val="nil"/>
              <w:tr2bl w:val="nil"/>
            </w:tcBorders>
            <w:vAlign w:val="center"/>
          </w:tcPr>
          <w:p w14:paraId="79EA189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211.3</w:t>
            </w:r>
          </w:p>
        </w:tc>
        <w:tc>
          <w:tcPr>
            <w:tcW w:w="372" w:type="pct"/>
            <w:tcBorders>
              <w:tl2br w:val="nil"/>
              <w:tr2bl w:val="nil"/>
            </w:tcBorders>
            <w:vAlign w:val="center"/>
          </w:tcPr>
          <w:p w14:paraId="5A168981">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166.5</w:t>
            </w:r>
          </w:p>
        </w:tc>
        <w:tc>
          <w:tcPr>
            <w:tcW w:w="372" w:type="pct"/>
            <w:tcBorders>
              <w:tl2br w:val="nil"/>
              <w:tr2bl w:val="nil"/>
            </w:tcBorders>
            <w:vAlign w:val="center"/>
          </w:tcPr>
          <w:p w14:paraId="5F6284D1">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78.9</w:t>
            </w:r>
          </w:p>
        </w:tc>
        <w:tc>
          <w:tcPr>
            <w:tcW w:w="317" w:type="pct"/>
            <w:tcBorders>
              <w:tl2br w:val="nil"/>
              <w:tr2bl w:val="nil"/>
            </w:tcBorders>
            <w:vAlign w:val="center"/>
          </w:tcPr>
          <w:p w14:paraId="2D02EAF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23.9</w:t>
            </w:r>
          </w:p>
        </w:tc>
        <w:tc>
          <w:tcPr>
            <w:tcW w:w="318" w:type="pct"/>
            <w:tcBorders>
              <w:tl2br w:val="nil"/>
              <w:tr2bl w:val="nil"/>
            </w:tcBorders>
            <w:vAlign w:val="center"/>
          </w:tcPr>
          <w:p w14:paraId="6D28445C">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11.5</w:t>
            </w:r>
          </w:p>
        </w:tc>
        <w:tc>
          <w:tcPr>
            <w:tcW w:w="451" w:type="pct"/>
            <w:tcBorders>
              <w:tl2br w:val="nil"/>
              <w:tr2bl w:val="nil"/>
            </w:tcBorders>
            <w:vAlign w:val="center"/>
          </w:tcPr>
          <w:p w14:paraId="38D700D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786.5</w:t>
            </w:r>
          </w:p>
        </w:tc>
      </w:tr>
      <w:tr w14:paraId="2072CD7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7" w:type="dxa"/>
            <w:bottom w:w="0" w:type="dxa"/>
            <w:right w:w="107" w:type="dxa"/>
          </w:tblCellMar>
        </w:tblPrEx>
        <w:trPr>
          <w:trHeight w:val="567" w:hRule="exact"/>
          <w:jc w:val="center"/>
        </w:trPr>
        <w:tc>
          <w:tcPr>
            <w:tcW w:w="837" w:type="pct"/>
            <w:tcBorders>
              <w:tl2br w:val="nil"/>
              <w:tr2bl w:val="nil"/>
            </w:tcBorders>
            <w:vAlign w:val="center"/>
          </w:tcPr>
          <w:p w14:paraId="2CC3653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月分配（%）</w:t>
            </w:r>
          </w:p>
        </w:tc>
        <w:tc>
          <w:tcPr>
            <w:tcW w:w="317" w:type="pct"/>
            <w:tcBorders>
              <w:tl2br w:val="nil"/>
              <w:tr2bl w:val="nil"/>
            </w:tcBorders>
            <w:vAlign w:val="center"/>
          </w:tcPr>
          <w:p w14:paraId="6C0562E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1.16</w:t>
            </w:r>
          </w:p>
        </w:tc>
        <w:tc>
          <w:tcPr>
            <w:tcW w:w="317" w:type="pct"/>
            <w:tcBorders>
              <w:tl2br w:val="nil"/>
              <w:tr2bl w:val="nil"/>
            </w:tcBorders>
            <w:vAlign w:val="center"/>
          </w:tcPr>
          <w:p w14:paraId="76A1684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1.34</w:t>
            </w:r>
          </w:p>
        </w:tc>
        <w:tc>
          <w:tcPr>
            <w:tcW w:w="317" w:type="pct"/>
            <w:tcBorders>
              <w:tl2br w:val="nil"/>
              <w:tr2bl w:val="nil"/>
            </w:tcBorders>
            <w:vAlign w:val="center"/>
          </w:tcPr>
          <w:p w14:paraId="3283468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2.12</w:t>
            </w:r>
          </w:p>
        </w:tc>
        <w:tc>
          <w:tcPr>
            <w:tcW w:w="317" w:type="pct"/>
            <w:tcBorders>
              <w:tl2br w:val="nil"/>
              <w:tr2bl w:val="nil"/>
            </w:tcBorders>
            <w:vAlign w:val="center"/>
          </w:tcPr>
          <w:p w14:paraId="48DC989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5.84</w:t>
            </w:r>
          </w:p>
        </w:tc>
        <w:tc>
          <w:tcPr>
            <w:tcW w:w="317" w:type="pct"/>
            <w:tcBorders>
              <w:tl2br w:val="nil"/>
              <w:tr2bl w:val="nil"/>
            </w:tcBorders>
            <w:vAlign w:val="center"/>
          </w:tcPr>
          <w:p w14:paraId="37EAC49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8.68</w:t>
            </w:r>
          </w:p>
        </w:tc>
        <w:tc>
          <w:tcPr>
            <w:tcW w:w="368" w:type="pct"/>
            <w:tcBorders>
              <w:tl2br w:val="nil"/>
              <w:tr2bl w:val="nil"/>
            </w:tcBorders>
            <w:vAlign w:val="center"/>
          </w:tcPr>
          <w:p w14:paraId="73FCF21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11.81</w:t>
            </w:r>
          </w:p>
        </w:tc>
        <w:tc>
          <w:tcPr>
            <w:tcW w:w="372" w:type="pct"/>
            <w:tcBorders>
              <w:tl2br w:val="nil"/>
              <w:tr2bl w:val="nil"/>
            </w:tcBorders>
            <w:vAlign w:val="center"/>
          </w:tcPr>
          <w:p w14:paraId="7604891C">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26.87</w:t>
            </w:r>
          </w:p>
        </w:tc>
        <w:tc>
          <w:tcPr>
            <w:tcW w:w="372" w:type="pct"/>
            <w:tcBorders>
              <w:tl2br w:val="nil"/>
              <w:tr2bl w:val="nil"/>
            </w:tcBorders>
            <w:vAlign w:val="center"/>
          </w:tcPr>
          <w:p w14:paraId="0D6D9C4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21.17</w:t>
            </w:r>
          </w:p>
        </w:tc>
        <w:tc>
          <w:tcPr>
            <w:tcW w:w="372" w:type="pct"/>
            <w:tcBorders>
              <w:tl2br w:val="nil"/>
              <w:tr2bl w:val="nil"/>
            </w:tcBorders>
            <w:vAlign w:val="center"/>
          </w:tcPr>
          <w:p w14:paraId="54FA637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10.03</w:t>
            </w:r>
          </w:p>
        </w:tc>
        <w:tc>
          <w:tcPr>
            <w:tcW w:w="317" w:type="pct"/>
            <w:tcBorders>
              <w:tl2br w:val="nil"/>
              <w:tr2bl w:val="nil"/>
            </w:tcBorders>
            <w:vAlign w:val="center"/>
          </w:tcPr>
          <w:p w14:paraId="4AD4375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3.04</w:t>
            </w:r>
          </w:p>
        </w:tc>
        <w:tc>
          <w:tcPr>
            <w:tcW w:w="318" w:type="pct"/>
            <w:tcBorders>
              <w:tl2br w:val="nil"/>
              <w:tr2bl w:val="nil"/>
            </w:tcBorders>
            <w:vAlign w:val="center"/>
          </w:tcPr>
          <w:p w14:paraId="1CDF709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1.46</w:t>
            </w:r>
          </w:p>
        </w:tc>
        <w:tc>
          <w:tcPr>
            <w:tcW w:w="451" w:type="pct"/>
            <w:tcBorders>
              <w:tl2br w:val="nil"/>
              <w:tr2bl w:val="nil"/>
            </w:tcBorders>
            <w:vAlign w:val="center"/>
          </w:tcPr>
          <w:p w14:paraId="04F20CD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w:t>
            </w:r>
          </w:p>
        </w:tc>
      </w:tr>
    </w:tbl>
    <w:p w14:paraId="58B61E6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本溪国家基本气象站多年平均风速2.3m/s，最大风速23m/s，全年最多风向为东风，根据1981—2010年</w:t>
      </w:r>
      <w:r>
        <w:rPr>
          <w:rFonts w:hint="eastAsia" w:ascii="方正仿宋简体" w:eastAsia="方正仿宋简体"/>
          <w:sz w:val="32"/>
          <w:szCs w:val="32"/>
        </w:rPr>
        <w:t>本溪国家基本气象站资料</w:t>
      </w:r>
      <w:r>
        <w:rPr>
          <w:rFonts w:hint="eastAsia" w:ascii="方正仿宋简体" w:eastAsia="方正仿宋简体" w:cs="宋体"/>
          <w:sz w:val="32"/>
          <w:szCs w:val="32"/>
        </w:rPr>
        <w:t>，</w:t>
      </w:r>
      <w:r>
        <w:rPr>
          <w:rFonts w:hint="eastAsia" w:ascii="方正仿宋简体" w:eastAsia="方正仿宋简体"/>
          <w:sz w:val="32"/>
          <w:szCs w:val="32"/>
        </w:rPr>
        <w:t>本溪国家基本气象站</w:t>
      </w:r>
      <w:r>
        <w:rPr>
          <w:rFonts w:hint="eastAsia" w:ascii="方正仿宋简体" w:eastAsia="方正仿宋简体" w:cs="宋体"/>
          <w:sz w:val="32"/>
          <w:szCs w:val="32"/>
        </w:rPr>
        <w:t>历年汛期（6-8月）最大风速平均值为9.5m/s。</w:t>
      </w:r>
    </w:p>
    <w:p w14:paraId="256BB592">
      <w:pPr>
        <w:spacing w:line="610" w:lineRule="exact"/>
        <w:ind w:firstLine="0" w:firstLineChars="0"/>
        <w:rPr>
          <w:rFonts w:hint="eastAsia" w:ascii="方正仿宋简体" w:eastAsia="方正仿宋简体"/>
          <w:sz w:val="32"/>
          <w:szCs w:val="32"/>
        </w:rPr>
      </w:pPr>
      <w:r>
        <w:rPr>
          <w:rFonts w:hint="eastAsia" w:ascii="方正仿宋简体" w:eastAsia="方正仿宋简体"/>
          <w:sz w:val="32"/>
          <w:szCs w:val="32"/>
        </w:rPr>
        <w:t>2.1.3城市河道与水库情况</w:t>
      </w:r>
    </w:p>
    <w:p w14:paraId="75B9D8C7">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我市城区主要有太子河、细河、北沙河。其中太子河自东向西横穿我市市区，太子河的支流细河由南至北流经南芬区、平山区部分地区，北沙河支流由东至西流经高新区于辽阳市境内汇入太子河。</w:t>
      </w:r>
    </w:p>
    <w:p w14:paraId="3C9E225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城区内有大小山洪沟15条，呈羽状分布在太子河两岸，其中左岸有电台沟、大峪沟、合金沟、张家堡沟、东坟沟、西坟沟、平山沟、转山沟、千金沟、福金沟和双泉寺沟等11条。右岸有溪湖沟、水泥沟、彩屯沟和郑家河等4条。山洪沟汇水面积小，汇流时间短，洪水突发性强，暴涨暴落比较明显。目前城区内山洪沟的防洪标准集中在5年一遇至20年一遇之间，经过未来相应规划实施完成后以上山洪沟防洪标准均将达到20年一遇标准。</w:t>
      </w:r>
    </w:p>
    <w:p w14:paraId="1D63B7B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我市地区目前有中小水库23座，另外有3座大型水库为分别是桓仁水库、回龙水库、观音阁水库。有2座中型水库，分别是关门山和三道河水库。观音阁、关门山、三道河水库位于本溪城区的上游，明山区小(Ⅰ)型、小(Ⅱ)型水库共4座为：</w:t>
      </w:r>
      <w:r>
        <w:rPr>
          <w:rFonts w:hint="eastAsia" w:ascii="方正仿宋简体" w:eastAsia="方正仿宋简体"/>
          <w:kern w:val="0"/>
          <w:sz w:val="32"/>
          <w:szCs w:val="32"/>
        </w:rPr>
        <w:t>兴隆山水库、塔峪1号水库、胜利水库、平安岭水库。溪湖区</w:t>
      </w:r>
      <w:r>
        <w:rPr>
          <w:rFonts w:hint="eastAsia" w:ascii="方正仿宋简体" w:eastAsia="方正仿宋简体"/>
          <w:sz w:val="32"/>
          <w:szCs w:val="32"/>
        </w:rPr>
        <w:t>小(Ⅰ)型、小(Ⅱ)型水库共2座为：东风湖水库和</w:t>
      </w:r>
      <w:r>
        <w:rPr>
          <w:rFonts w:hint="eastAsia" w:ascii="方正仿宋简体" w:eastAsia="方正仿宋简体"/>
          <w:kern w:val="0"/>
          <w:sz w:val="32"/>
          <w:szCs w:val="32"/>
        </w:rPr>
        <w:t>高程水库</w:t>
      </w:r>
      <w:r>
        <w:rPr>
          <w:rFonts w:hint="eastAsia" w:ascii="方正仿宋简体" w:eastAsia="方正仿宋简体"/>
          <w:sz w:val="32"/>
          <w:szCs w:val="32"/>
        </w:rPr>
        <w:t>。</w:t>
      </w:r>
    </w:p>
    <w:bookmarkEnd w:id="9"/>
    <w:bookmarkEnd w:id="10"/>
    <w:bookmarkEnd w:id="11"/>
    <w:bookmarkEnd w:id="12"/>
    <w:p w14:paraId="40DBB780">
      <w:pPr>
        <w:pStyle w:val="35"/>
        <w:adjustRightInd w:val="0"/>
        <w:snapToGrid w:val="0"/>
        <w:spacing w:line="610" w:lineRule="exact"/>
        <w:jc w:val="both"/>
        <w:rPr>
          <w:rFonts w:hint="eastAsia" w:ascii="方正楷体简体" w:eastAsia="方正楷体简体"/>
          <w:kern w:val="0"/>
          <w:sz w:val="32"/>
          <w:szCs w:val="32"/>
        </w:rPr>
      </w:pPr>
      <w:bookmarkStart w:id="13" w:name="_Toc17778"/>
      <w:r>
        <w:rPr>
          <w:rFonts w:hint="eastAsia" w:ascii="方正楷体简体" w:eastAsia="方正楷体简体"/>
          <w:kern w:val="0"/>
          <w:sz w:val="32"/>
          <w:szCs w:val="32"/>
        </w:rPr>
        <w:t>2.2社会经济</w:t>
      </w:r>
      <w:bookmarkEnd w:id="13"/>
    </w:p>
    <w:p w14:paraId="7A1E6537">
      <w:pPr>
        <w:widowControl/>
        <w:spacing w:line="610" w:lineRule="exact"/>
        <w:ind w:firstLine="640"/>
        <w:rPr>
          <w:rFonts w:hint="eastAsia" w:ascii="方正仿宋简体" w:eastAsia="方正仿宋简体" w:cs="宋体"/>
          <w:kern w:val="0"/>
          <w:sz w:val="32"/>
          <w:szCs w:val="32"/>
        </w:rPr>
      </w:pPr>
      <w:r>
        <w:rPr>
          <w:rFonts w:hint="eastAsia" w:ascii="方正仿宋简体" w:eastAsia="方正仿宋简体" w:cs="宋体"/>
          <w:sz w:val="32"/>
          <w:szCs w:val="32"/>
        </w:rPr>
        <w:t>我市城区现辖平山区、明山区、溪湖区、南芬区和本溪高新区，间辖33个街道办事处，85个行政村，160个居民委，全市户籍总人口132.6万人。其中，城镇人口1024445人，占总人口数的70.9%，乡村人口420742人，占总人口数的29.1%。2020年市政府</w:t>
      </w:r>
      <w:r>
        <w:rPr>
          <w:rFonts w:hint="eastAsia" w:ascii="方正仿宋简体" w:hAnsi="宋体" w:eastAsia="方正仿宋简体" w:cs="宋体"/>
          <w:color w:val="333333"/>
          <w:sz w:val="32"/>
          <w:szCs w:val="32"/>
          <w:shd w:val="clear" w:color="auto" w:fill="FFFFFF"/>
        </w:rPr>
        <w:t>认真贯彻落实国家、省、市惠企帮扶解困政策，制定出台18条政策措施，全年共减免税费18亿元，减免中小企业电费7939万元，落实稳岗返还政策资金1.89亿元。组织召开2轮13场“政银企”对接会，驻溪25家银行机构向4465户企业新投放贷款982亿元，创历史新高。加大服务支持本钢改革发展力度，地方向本钢供应铁精粉510万吨、增长39％；供应废钢56万吨、增长24.4％，实现税收2亿元、增长47.1%。地方规上工业增加值增速超过全国、全省平均水平，钢地合作处于历史最好水平。支撑指标持续向好，全市工业用电量增长4.17%，铁路货运量增长15.16%。完成“小升规”39户、“规升巨”10户。11户企业获得国家、省级绿色工厂称号，2户企业进入辽宁民营企业百强。全市工业税收实现63.5亿元，占全市税收总额70.6%。农林牧渔总产值增长1.6%，粮食产量6.6亿斤，特色农业面积达到23.7万亩，完成设施农业900多亩、高标准农田建设5.58万亩。营造林7.7万亩。朱有勇院士林下有机人参示范项目规模进一步扩大。建成农村生活污水集中收集处理工程6个，农村改厕5000座，新建改造农村饮用水工程149处，维修改造农村危房579户。创建省级美丽示范村15个，本溪县同江峪村被评为中国美丽休闲乡村，桓仁县老黑山村、南芬区甬子峪村被评为第三批全国少数民族特色村寨。维修改造碱厂至小市段、卧龙至汽车四场段、桥头大桥至喜鹊岭段公路共80.9公里，新建和改造农村公路90.4公里，改造国省干线公路危桥10座。投资1.5亿元的新溪湖大桥通车。实施振工路、紫金路、胜利路等9条城市主次干路改造。实施老旧小区改造103个。改造老旧供暖管网77公里。新建改建停车场139处，静态停车管理泊位总数达到7753个。投资2.4亿元购置的300台新能源公交车陆续上线运营。</w:t>
      </w:r>
    </w:p>
    <w:p w14:paraId="18D29019">
      <w:pPr>
        <w:pStyle w:val="35"/>
        <w:adjustRightInd w:val="0"/>
        <w:snapToGrid w:val="0"/>
        <w:spacing w:line="610" w:lineRule="exact"/>
        <w:jc w:val="both"/>
        <w:rPr>
          <w:rFonts w:hint="eastAsia" w:ascii="方正楷体简体" w:eastAsia="方正楷体简体"/>
          <w:kern w:val="0"/>
          <w:sz w:val="32"/>
          <w:szCs w:val="32"/>
        </w:rPr>
      </w:pPr>
      <w:bookmarkStart w:id="14" w:name="_Toc18451"/>
      <w:r>
        <w:rPr>
          <w:rFonts w:hint="eastAsia" w:ascii="方正楷体简体" w:eastAsia="方正楷体简体"/>
          <w:kern w:val="0"/>
          <w:sz w:val="32"/>
          <w:szCs w:val="32"/>
        </w:rPr>
        <w:t>2.3洪水灾害特征</w:t>
      </w:r>
      <w:bookmarkEnd w:id="14"/>
    </w:p>
    <w:p w14:paraId="320979D6">
      <w:pPr>
        <w:pStyle w:val="36"/>
        <w:numPr>
          <w:ilvl w:val="0"/>
          <w:numId w:val="1"/>
        </w:numPr>
        <w:spacing w:line="610" w:lineRule="exact"/>
        <w:ind w:firstLine="640"/>
        <w:rPr>
          <w:rFonts w:hint="eastAsia" w:ascii="方正仿宋简体" w:eastAsia="方正仿宋简体" w:cs="Times New Roman"/>
          <w:sz w:val="32"/>
          <w:szCs w:val="32"/>
        </w:rPr>
      </w:pPr>
      <w:bookmarkStart w:id="15" w:name="_Toc15095"/>
      <w:r>
        <w:rPr>
          <w:rFonts w:hint="eastAsia" w:ascii="方正仿宋简体" w:eastAsia="方正仿宋简体" w:cs="Times New Roman"/>
          <w:sz w:val="32"/>
          <w:szCs w:val="32"/>
        </w:rPr>
        <w:t>历史洪水概况</w:t>
      </w:r>
      <w:bookmarkEnd w:id="15"/>
    </w:p>
    <w:p w14:paraId="75E685F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我市是省洪涝灾害发生较为频繁的地区，历史上共发生大小洪涝灾害93次，其中：解放前43次，解放后50余次，尤以1960年、1995年、2001年、2010年和2012年为重。</w:t>
      </w:r>
    </w:p>
    <w:p w14:paraId="74278DA6">
      <w:pPr>
        <w:spacing w:line="610" w:lineRule="exact"/>
        <w:ind w:firstLine="640"/>
        <w:rPr>
          <w:rFonts w:hint="eastAsia" w:ascii="方正仿宋简体" w:eastAsia="方正仿宋简体"/>
          <w:sz w:val="32"/>
          <w:szCs w:val="32"/>
        </w:rPr>
      </w:pPr>
      <w:r>
        <w:rPr>
          <w:rFonts w:hint="eastAsia" w:ascii="方正仿宋简体" w:eastAsia="方正仿宋简体" w:cs="宋体"/>
          <w:sz w:val="32"/>
          <w:szCs w:val="32"/>
        </w:rPr>
        <w:t>1960年8月4日，太子河发生历史特大洪水，市区24小时降雨量达303毫米，太子河洪峰流量14300m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/s，接近200年一遇，造成各河道山洪暴发，全市受淹面积7.8平</w:t>
      </w:r>
      <w:r>
        <w:rPr>
          <w:rFonts w:hint="eastAsia" w:ascii="方正仿宋简体" w:eastAsia="方正仿宋简体"/>
          <w:sz w:val="32"/>
          <w:szCs w:val="32"/>
        </w:rPr>
        <w:t>方公里，受灾人口46608人，死亡1064人，其中城区死亡703人，经济损失3.1亿元。</w:t>
      </w:r>
    </w:p>
    <w:p w14:paraId="546EDF96">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1995年7月29日，全地区普降暴雨，溪湖区歪头山镇、开发区石桥子镇及张其寨地区降特大暴雨。歪头山镇一次降雨达465毫米，相当于200年一遇，一次降雨和24小时降雨均超过了1960年，本次降雨涉及全市46个乡镇、350个村受灾，受灾人口41.461万人，倒塌房屋9132间，死亡22人，造成直接经济损失21.5亿元。</w:t>
      </w:r>
    </w:p>
    <w:p w14:paraId="0643EB12">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2001年8月5日，南芬区下马塘镇施家村普降暴雨和大暴雨，造成山体大面积滑坡，导致15人死亡，4人失踪，直接经济损失2200余万元。</w:t>
      </w:r>
    </w:p>
    <w:p w14:paraId="060BB508">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2010年7月26日至8月30日，连续5次遭受暴雨洪水袭击，致使全市多个县区和乡镇受灾。全市有53个乡镇、街道办事处受灾，受灾人口24.39万人，倒塌房屋144间，紧急转移人口9.24万人次，直接经济损失19.50亿元。</w:t>
      </w:r>
    </w:p>
    <w:p w14:paraId="63C10BF2">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2012年8月3日4时至8月5日8时，受台风“达维”外围云系影响，市区和本溪县出现大暴雨和特大暴雨。细河干流出现了自1961年以来最大洪峰，全市共有6个县（区）、41个乡镇（办事处）受灾，受灾人口9.3万人，房屋受损3585间，倒塌房屋439间，直接经济损失15.89亿元。</w:t>
      </w:r>
    </w:p>
    <w:p w14:paraId="36C71E06">
      <w:pPr>
        <w:pStyle w:val="36"/>
        <w:spacing w:line="610" w:lineRule="exact"/>
        <w:ind w:firstLine="640"/>
        <w:rPr>
          <w:rFonts w:hint="eastAsia" w:ascii="方正仿宋简体" w:eastAsia="方正仿宋简体" w:cs="Times New Roman"/>
          <w:sz w:val="32"/>
          <w:szCs w:val="32"/>
        </w:rPr>
      </w:pPr>
      <w:bookmarkStart w:id="16" w:name="_Toc8896"/>
      <w:r>
        <w:rPr>
          <w:rFonts w:hint="eastAsia" w:ascii="方正仿宋简体" w:eastAsia="方正仿宋简体" w:cs="Times New Roman"/>
          <w:sz w:val="32"/>
          <w:szCs w:val="32"/>
        </w:rPr>
        <w:t>（2）洪涝灾害特征分析</w:t>
      </w:r>
      <w:bookmarkEnd w:id="16"/>
    </w:p>
    <w:p w14:paraId="6E775337">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据历史资料记载，太子河流域曾发生多次较大洪水，造成较为严重的灾情。其中尤其是以1960年和1995年两年为大，故此处洪涝灾害特征分析以1960年和1995年两次洪涝灾害情况进行分析。</w:t>
      </w:r>
    </w:p>
    <w:p w14:paraId="151E436C">
      <w:pPr>
        <w:spacing w:line="610" w:lineRule="exact"/>
        <w:ind w:firstLine="640"/>
        <w:rPr>
          <w:rFonts w:hint="eastAsia" w:ascii="方正仿宋简体" w:eastAsia="方正仿宋简体" w:cs="宋体"/>
          <w:sz w:val="32"/>
          <w:szCs w:val="32"/>
        </w:rPr>
      </w:pPr>
      <w:r>
        <w:rPr>
          <w:rFonts w:hint="eastAsia" w:ascii="方正仿宋简体" w:eastAsia="方正仿宋简体"/>
          <w:sz w:val="32"/>
          <w:szCs w:val="32"/>
        </w:rPr>
        <w:t>1960年8月2～4日，由于</w:t>
      </w:r>
      <w:r>
        <w:rPr>
          <w:rFonts w:hint="eastAsia" w:ascii="方正仿宋简体" w:eastAsia="方正仿宋简体" w:cs="宋体"/>
          <w:sz w:val="32"/>
          <w:szCs w:val="32"/>
        </w:rPr>
        <w:t>7号台风沿华北北上，大量暖湿空气先后两次与西风冷槽空气在辽东结合，形成了浑河上游和太子河上游的抚顺和本溪两个暴雨中心，降雨量在425～477mm，因而造成山洪暴发，太子河流域主要河流水位猛涨，形成了百年一遇大洪水，暴雨洪水强度之大，范围之广，持续时间之长历史罕见。本次洪水灾害中，大伙房水库起到了至关重要的作用，8月4日9时，大伙房水库入库流量高达7650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/s，控制下泄流量为900m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/s，有力的削减了下游洪峰，起到了良好的调节功能。</w:t>
      </w:r>
    </w:p>
    <w:p w14:paraId="4AED271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1995年7月24日～26日，受华北气旋影响，浑河、太子河流域遭受大暴雨袭击，24日～30日流域平均降雨量达到344mm，受副热带高压北跳与西风槽结合形成的静止切变线影响，浑河流域又普降大暴雨，28日～30日平均降雨量达到293mm，24日～30日7日雨量达到638mm，为历史罕见大暴雨。本次洪水灾害中，大伙房水库，观音阁水库及</w:t>
      </w:r>
      <w:r>
        <w:rPr>
          <w:rFonts w:hint="eastAsia" w:ascii="方正仿宋简体" w:cs="宋体"/>
          <w:sz w:val="32"/>
          <w:szCs w:val="32"/>
        </w:rPr>
        <w:t>葠</w:t>
      </w:r>
      <w:r>
        <w:rPr>
          <w:rFonts w:hint="eastAsia" w:ascii="方正仿宋简体" w:eastAsia="方正仿宋简体" w:cs="宋体"/>
          <w:sz w:val="32"/>
          <w:szCs w:val="32"/>
        </w:rPr>
        <w:t>窝水库起到巨大作用，若无次蓄调作用以及北沙河决口影响，下游小林站的流量（2800m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/s）将会达到5800m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/s，灾害损失会更加严重。</w:t>
      </w:r>
    </w:p>
    <w:p w14:paraId="43A3BBE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太子河暴雨的天气系统，根据发生的频次顺序为华北气旋、低压冷风、台风，高空槽。其特点为雨量笼罩面积大，雨型呈东北西南向或西南到东北带状分布。</w:t>
      </w:r>
    </w:p>
    <w:p w14:paraId="2F345AD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流域的暴雨具有明显的季节性特征，相对比较集中，大多集中在汛期7、8两月，约占全年降水量的50%以上。从我省多年气象资料统计来看，11～3月没有出现过大暴雨，4～7月逐渐增加，8月以后逐渐减少。4、5月和10月大暴雨极少出现，6月占9.8%，7月占44.2%，8月占38.9%。7月中旬到8月中旬内这段时间内最为集中，占68.8%，7月中旬前后副高脊线第二次北跳，雨带中心移到黄河流域以北，我省大暴雨频次猛增。8月下旬以后，副高脊线开始南撤，大暴雨很少出现。</w:t>
      </w:r>
    </w:p>
    <w:p w14:paraId="2676B99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太子河洪水由暴雨产生，洪水发生的时间与暴雨出现的时间较一致。</w:t>
      </w:r>
    </w:p>
    <w:p w14:paraId="7B5287B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太子河洪水即有单峰型又有双峰型或多峰型。根据统计，单峰型洪水占57%，双峰型或多峰型洪水占43%。单峰洪水历时7天，双峰型洪水历时13天。</w:t>
      </w:r>
    </w:p>
    <w:p w14:paraId="6502057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太子河流域洪水比较集中，如干流各站的多年平均7天洪量占13天洪量的76%，3天洪量占7天洪量的63%，大洪水的洪量更为集中</w:t>
      </w:r>
    </w:p>
    <w:p w14:paraId="36BD0F6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市城区平均年降水量约为800mm，且局部暴雨明显，时空分布不均。河道比降大，汇流时间短，洪水突发性强。致灾暴雨洪水主要来自太子河水系和城区周边山洪沟，较大洪水一般每20年就发生一次。</w:t>
      </w:r>
    </w:p>
    <w:p w14:paraId="0B501C1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由于我市城区地理位置特殊，一方面太子河穿城而过，一般洪水从上游本溪县到城区需8～12小时（洪峰流量在4000m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/s以下），而较大洪水只需4～8小时（洪峰流量在4000m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以上）即可到达市区。另一方面，城区四面环山，有大小山洪沟15条，且汇水面积小，河道比降大，洪水突发性强，且老城区排水设施老化，年久失修，随着城市的发展，排涝能力已不能满足城市发展的需要。因此，受上游来水或遇有强降雨，极易受到洪水和内涝威胁，给城市人民生产生活造成了一定影响。</w:t>
      </w:r>
    </w:p>
    <w:p w14:paraId="5773205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总结太子河流域历史洪涝灾害及上述洪涝灾害特征分析可知，造成洪涝灾害的主要原因是由于气旋或台风产生持续的特大暴雨。从历史经验可知，水库在城市防洪工程体系当中起到至关重要的作用，各个水库管理单位应当参考历史，结合实际情况，总结经验，制定科学可行的调洪方案及运行管理方案，形成水库防洪调度运用方案、水库大坝管理应急预案、水库防汛抢险应急预案、水库下游群众及重要经济目标逃险躲险预案与城市主要河流度汛方案形成严谨完善的方案体系，为灾情预警与行动提供准确细致的指导。</w:t>
      </w:r>
    </w:p>
    <w:p w14:paraId="4570A2DE">
      <w:pPr>
        <w:pStyle w:val="35"/>
        <w:adjustRightInd w:val="0"/>
        <w:snapToGrid w:val="0"/>
        <w:spacing w:line="610" w:lineRule="exact"/>
        <w:jc w:val="both"/>
        <w:rPr>
          <w:rFonts w:hint="eastAsia" w:ascii="方正楷体简体" w:eastAsia="方正楷体简体"/>
          <w:kern w:val="0"/>
          <w:sz w:val="32"/>
          <w:szCs w:val="32"/>
        </w:rPr>
      </w:pPr>
      <w:bookmarkStart w:id="17" w:name="_Toc20182"/>
      <w:r>
        <w:rPr>
          <w:rFonts w:hint="eastAsia" w:ascii="方正楷体简体" w:eastAsia="方正楷体简体"/>
          <w:kern w:val="0"/>
          <w:sz w:val="32"/>
          <w:szCs w:val="32"/>
        </w:rPr>
        <w:t>2.4洪涝防御体系</w:t>
      </w:r>
      <w:bookmarkEnd w:id="17"/>
    </w:p>
    <w:p w14:paraId="25C9CD94">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2.4.1防洪区划分</w:t>
      </w:r>
    </w:p>
    <w:p w14:paraId="6182F39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我市主要河流为太子河和细河，沿岸城镇集中、人口密集、交通发达，是我市工业、农业和城市发展的重要地区，防洪任务重，其干流的防汛工作由市防汛抗旱指挥部统一指挥和调度，北沙河经过本溪市高新区，近几年城市发展规划重点落于高新区，完成招商引资构筑本溪药都需要公共基础的建设，虽北沙河属于高新区政府负责组织和落实的抗洪抢险任务，但仍将北沙河的防御列入本预案范围内。</w:t>
      </w:r>
    </w:p>
    <w:p w14:paraId="6371C19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我市城区由太子河、细河及北沙河穿过，故根据其流经行政区划分防洪区为：平山区、明山区、南芬区、溪湖区及高新区防洪区。</w:t>
      </w:r>
    </w:p>
    <w:p w14:paraId="0185A8E8">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2.4.2堤防现状概况</w:t>
      </w:r>
    </w:p>
    <w:p w14:paraId="78B85A5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太子河本溪城区段左岸岸线长度28.71km，现有堤防长度26.94km，右岸岸线长度26.42km，现有堤防长度为25.74km，其防洪标准为溪湖桥以上为100年一遇防洪标准，溪湖桥以下为200年一遇防洪标准。</w:t>
      </w:r>
    </w:p>
    <w:p w14:paraId="6FFB2A6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北沙河溪湖区堤防满足50年一遇防洪标准，左岸现有堤防长度为：6.9km，右岸现有堤防长度为6.9km。</w:t>
      </w:r>
    </w:p>
    <w:p w14:paraId="1ECCDF2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细河流经南芬区，平山区，南芬区内左岸现有堤防长度为：10.2km，右岸现有堤防长度为13.9km。平山区内左岸现有堤防长度为15.8km，右岸现有堤防长度为3.9km。其中设计防洪标准为20年一遇。</w:t>
      </w:r>
    </w:p>
    <w:p w14:paraId="444133D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（1）明山区防洪区（均位于太子河左岸）：</w:t>
      </w:r>
    </w:p>
    <w:p w14:paraId="678DCE4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1）三家子公路桥至卧龙河河口上游山脚：桩号48+426~55+197，堤线长6.771km，为均质土提，混凝土板护坡，防洪标准100年一遇，堤防堤顶宽8m，迎、背水坡坡比均为1：3，堤顶为道路，此段已达标。</w:t>
      </w:r>
    </w:p>
    <w:p w14:paraId="19C43D9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卧龙河河口山脚至威宁拦河闸：桩号55+197~57+726，堤线长2.529km，为浆砌石防洪墙、墙后回填砂砾料，防洪标准100年一遇，浆砌石墙迎水坡直立，墙后砂砾料顶宽8m，背水坡坡比1：3，堤顶为道路，此段已达标已达标。</w:t>
      </w:r>
    </w:p>
    <w:p w14:paraId="2697940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3）威宁拦河闸至威宁桥：桩号57+726~58+826，堤线长1.1km，现状为山体，此段已达标已达标。</w:t>
      </w:r>
    </w:p>
    <w:p w14:paraId="324DD0E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威宁桥至溪湖桥：桩号58+826~65+510，堤线长6.684km，为均质土堤，混凝土板护坡，防洪标准100年一遇，堤防堤顶宽8m，迎、背水坡坡比均为1：3，堤顶为道路，此段有部分堤防未达标。（以上堤防段均位于太子河左岸）</w:t>
      </w:r>
    </w:p>
    <w:p w14:paraId="1C3081D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5）梁家村排水口至卧龙河口对岸：桩号52+724~57+496，堤线长4.772km，为均质土堤，混凝土板护坡，堤顶为道路，防洪标准100年一遇，堤防堤顶宽8m，迎、背水坡坡比均为1：3，此段已达标。</w:t>
      </w:r>
    </w:p>
    <w:p w14:paraId="47C6CA4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6）卧龙河口对岸至威宁桥：桩号57+496~60+027，是线长2.531km，为浆砌石挡土墙，墙后回填砂砾料，堤顶为道路，防洪标准100年一遇，浆砌石墙迎水坡直立，墙后砂砾料顶宽8m，背水坡坡比1：3，此段已达标。</w:t>
      </w:r>
    </w:p>
    <w:p w14:paraId="00C2969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7）威宁桥至溪湖桥：桩号60+027~66+788，线长6.761km，为均质土堤，混凝土板护坡，堤顶为道路，防洪标准100年一遇，堤防堤顶宽12m，迎、背水坡坡比均为1：3，此段已达标。（以上堤防段位于太子河右岸）</w:t>
      </w:r>
    </w:p>
    <w:p w14:paraId="0627BDA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（2）平山区防洪区（此区分为细河平山区防洪区及太子河平山区防洪区）：</w:t>
      </w:r>
    </w:p>
    <w:p w14:paraId="2194428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1）太子河左岸溪湖桥至老和尚洞：桩号65+510~75+364，堤线长9.854km，为均质土堤，混凝土板护坡，防洪标准200年一遇，堤防堤顶宽8m，迎、背水坡坡比均为1：3，堤顶为道路，此段已达标。</w:t>
      </w:r>
    </w:p>
    <w:p w14:paraId="68C7124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2）细河左岸榆树林大桥至细河大桥：桩号1+801~5+751，堤线长3.885km，重力式浆砌石挡土墙，防洪标准20年一遇，堤防堤顶宽6m，迎、背水坡坡比均为1：3，堤顶为道路，此段已达标。</w:t>
      </w:r>
    </w:p>
    <w:p w14:paraId="2C384EE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3）细河右岸腾飞桥至桥头大桥：桩号0+000~15+808，堤线长15.807km，重力式浆砌石挡土墙及浆砌石护脚绿滨垫护坡，防洪标准20年一遇，堤防堤顶宽6m，堤顶为道路，此段已达标。</w:t>
      </w:r>
    </w:p>
    <w:p w14:paraId="117B94B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（3）溪湖区防洪区（均位于太子河右岸）：</w:t>
      </w:r>
    </w:p>
    <w:p w14:paraId="35ED76E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1）三家子公路桥下游山脚至梁家村排水口：桩号50+755~52+724，堤线长1.969km，现状为山体。</w:t>
      </w:r>
    </w:p>
    <w:p w14:paraId="75C5587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2）溪湖桥至林家崴子：桩号66+788~77+665，提线长9.797km，为均质土堤，混凝土板护坡，堤顶为道路，防洪标准200年一遇，堤防堤顶宽12m，迎、背水坡坡比均为1：3，此段已达标。</w:t>
      </w:r>
    </w:p>
    <w:p w14:paraId="12BB1E9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（4）南芬区防洪区：</w:t>
      </w:r>
    </w:p>
    <w:p w14:paraId="4FAB0FD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1）南芬选矿厂水源地拦河坝至南芬北头公路桥：左岸堤防长0.74km，堤防型式为重力式毛石混凝土挡墙，防洪标准20年一遇，此段已达标。</w:t>
      </w:r>
    </w:p>
    <w:p w14:paraId="32E29FA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2）赵家河口溢流坝至甩弯子高速公路1#桥：右岸护岸长3.2km，护岸型式为重力式浆砌石挡土墙，防洪标准为20年一遇，此段堤防不达标。</w:t>
      </w:r>
    </w:p>
    <w:p w14:paraId="512802A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3）甩弯子高速公路1#桥至甩弯子高速公路2#桥：右岸护岸长0.83km，护岸型式为毛石混凝土护脚联锁砖护坡，防洪标准为20年一遇，此段堤防不达标。</w:t>
      </w:r>
    </w:p>
    <w:p w14:paraId="49EC778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4）甩弯子高速公路2#桥至甩弯子漫水桥：右岸堤防长0.67km，堤防型式为重力式毛石混凝土挡土墙，防洪标准20年一遇，此段堤防不达标。</w:t>
      </w:r>
    </w:p>
    <w:p w14:paraId="69433A0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（5）高新区防洪区：</w:t>
      </w:r>
    </w:p>
    <w:p w14:paraId="6A9B7C1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1）西高堡桥至西高堡桥下0.93km：左岸堤防长0.93km，右岸堤防长0.93km，堤防型式为固滨笼护脚联锁砖护坡，防洪标准50年一遇，此段已达标。</w:t>
      </w:r>
    </w:p>
    <w:p w14:paraId="689CB86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2）西高堡桥下0.93km至红旗沟河入河口：左岸堤防长2.61km，右岸堤防长2280m，堤防型式为浆砌石护脚草皮护坡，防洪标准50年一遇，此段已达标。</w:t>
      </w:r>
    </w:p>
    <w:p w14:paraId="7947862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3）红旗沟河入河口至日月桥下0.28km：左岸堤防长2380m，右岸堤防长2390m，堤防型式为直立式浆砌石挡土墙，防洪标准50年一遇，此段已达标。</w:t>
      </w:r>
    </w:p>
    <w:p w14:paraId="18F00D6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4）日月桥下0.28km至日月桥：左岸堤防长0.28km，右岸堤防长0.28km，堤防型式为浆砌石护脚草皮护坡，防洪标准50年一遇，此段已达标。</w:t>
      </w:r>
    </w:p>
    <w:p w14:paraId="7DD940E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5）日月桥至歪头山入河口：左岸堤防长5.58km，右岸堤防长6.24km，堤防型式为浆砌石护脚联锁砖护坡，防洪标准50年一遇，此段已达标。</w:t>
      </w:r>
    </w:p>
    <w:p w14:paraId="04E51D3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重要堤防基本情况见表2-8。主要河流防洪重点任务见表2-9。</w:t>
      </w:r>
    </w:p>
    <w:p w14:paraId="17D6B761">
      <w:pPr>
        <w:spacing w:line="610" w:lineRule="exact"/>
        <w:ind w:firstLine="0" w:firstLineChars="0"/>
        <w:rPr>
          <w:rFonts w:ascii="宋体" w:hAnsi="宋体"/>
          <w:bCs/>
          <w:szCs w:val="24"/>
        </w:rPr>
        <w:sectPr>
          <w:pgSz w:w="11906" w:h="16838"/>
          <w:pgMar w:top="1588" w:right="1440" w:bottom="1474" w:left="1440" w:header="851" w:footer="992" w:gutter="0"/>
          <w:pgNumType w:fmt="numberInDash"/>
          <w:cols w:space="425" w:num="1"/>
          <w:docGrid w:type="lines" w:linePitch="326" w:charSpace="0"/>
        </w:sectPr>
      </w:pPr>
    </w:p>
    <w:p w14:paraId="41638FD9">
      <w:pPr>
        <w:pStyle w:val="31"/>
        <w:tabs>
          <w:tab w:val="center" w:pos="69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表2-8</w:t>
      </w:r>
      <w:r>
        <w:rPr>
          <w:rFonts w:hint="eastAsia" w:ascii="方正仿宋简体" w:eastAsia="方正仿宋简体"/>
          <w:sz w:val="32"/>
          <w:szCs w:val="32"/>
        </w:rPr>
        <w:tab/>
      </w:r>
      <w:r>
        <w:rPr>
          <w:rFonts w:hint="eastAsia" w:ascii="方正仿宋简体" w:hAnsi="黑体" w:eastAsia="方正仿宋简体"/>
          <w:sz w:val="32"/>
          <w:szCs w:val="32"/>
        </w:rPr>
        <w:t xml:space="preserve">重要堤防基本情况表 </w:t>
      </w:r>
    </w:p>
    <w:tbl>
      <w:tblPr>
        <w:tblStyle w:val="26"/>
        <w:tblW w:w="5030" w:type="pct"/>
        <w:jc w:val="center"/>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Layout w:type="autofit"/>
        <w:tblCellMar>
          <w:top w:w="0" w:type="dxa"/>
          <w:left w:w="0" w:type="dxa"/>
          <w:bottom w:w="0" w:type="dxa"/>
          <w:right w:w="0" w:type="dxa"/>
        </w:tblCellMar>
      </w:tblPr>
      <w:tblGrid>
        <w:gridCol w:w="367"/>
        <w:gridCol w:w="658"/>
        <w:gridCol w:w="733"/>
        <w:gridCol w:w="2020"/>
        <w:gridCol w:w="734"/>
        <w:gridCol w:w="1227"/>
        <w:gridCol w:w="1559"/>
        <w:gridCol w:w="867"/>
        <w:gridCol w:w="3950"/>
        <w:gridCol w:w="2303"/>
      </w:tblGrid>
      <w:tr w14:paraId="7A530D71">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23" w:type="pct"/>
            <w:tcBorders>
              <w:tl2br w:val="nil"/>
              <w:tr2bl w:val="nil"/>
            </w:tcBorders>
            <w:shd w:val="clear" w:color="auto" w:fill="auto"/>
            <w:tcMar>
              <w:top w:w="15" w:type="dxa"/>
              <w:left w:w="15" w:type="dxa"/>
              <w:right w:w="15" w:type="dxa"/>
            </w:tcMar>
            <w:vAlign w:val="center"/>
          </w:tcPr>
          <w:p w14:paraId="7890798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序号</w:t>
            </w:r>
          </w:p>
        </w:tc>
        <w:tc>
          <w:tcPr>
            <w:tcW w:w="229" w:type="pct"/>
            <w:tcBorders>
              <w:tl2br w:val="nil"/>
              <w:tr2bl w:val="nil"/>
            </w:tcBorders>
            <w:shd w:val="clear" w:color="auto" w:fill="auto"/>
            <w:tcMar>
              <w:top w:w="15" w:type="dxa"/>
              <w:left w:w="15" w:type="dxa"/>
              <w:right w:w="15" w:type="dxa"/>
            </w:tcMar>
            <w:vAlign w:val="center"/>
          </w:tcPr>
          <w:p w14:paraId="0FA8C19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河流名称</w:t>
            </w:r>
          </w:p>
        </w:tc>
        <w:tc>
          <w:tcPr>
            <w:tcW w:w="255" w:type="pct"/>
            <w:tcBorders>
              <w:tl2br w:val="nil"/>
              <w:tr2bl w:val="nil"/>
            </w:tcBorders>
            <w:shd w:val="clear" w:color="auto" w:fill="auto"/>
            <w:tcMar>
              <w:top w:w="15" w:type="dxa"/>
              <w:left w:w="15" w:type="dxa"/>
              <w:right w:w="15" w:type="dxa"/>
            </w:tcMar>
            <w:vAlign w:val="center"/>
          </w:tcPr>
          <w:p w14:paraId="1EC3A0D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河道岸别</w:t>
            </w:r>
          </w:p>
        </w:tc>
        <w:tc>
          <w:tcPr>
            <w:tcW w:w="701" w:type="pct"/>
            <w:tcBorders>
              <w:tl2br w:val="nil"/>
              <w:tr2bl w:val="nil"/>
            </w:tcBorders>
            <w:shd w:val="clear" w:color="auto" w:fill="auto"/>
            <w:tcMar>
              <w:top w:w="15" w:type="dxa"/>
              <w:left w:w="15" w:type="dxa"/>
              <w:right w:w="15" w:type="dxa"/>
            </w:tcMar>
            <w:vAlign w:val="center"/>
          </w:tcPr>
          <w:p w14:paraId="037B85D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起点位置</w:t>
            </w:r>
          </w:p>
        </w:tc>
        <w:tc>
          <w:tcPr>
            <w:tcW w:w="255" w:type="pct"/>
            <w:tcBorders>
              <w:tl2br w:val="nil"/>
              <w:tr2bl w:val="nil"/>
            </w:tcBorders>
            <w:shd w:val="clear" w:color="auto" w:fill="auto"/>
            <w:tcMar>
              <w:top w:w="15" w:type="dxa"/>
              <w:left w:w="15" w:type="dxa"/>
              <w:right w:w="15" w:type="dxa"/>
            </w:tcMar>
            <w:vAlign w:val="center"/>
          </w:tcPr>
          <w:p w14:paraId="76C496C6">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堤防级别</w:t>
            </w:r>
          </w:p>
        </w:tc>
        <w:tc>
          <w:tcPr>
            <w:tcW w:w="426" w:type="pct"/>
            <w:tcBorders>
              <w:tl2br w:val="nil"/>
              <w:tr2bl w:val="nil"/>
            </w:tcBorders>
            <w:shd w:val="clear" w:color="auto" w:fill="auto"/>
            <w:tcMar>
              <w:top w:w="15" w:type="dxa"/>
              <w:left w:w="15" w:type="dxa"/>
              <w:right w:w="15" w:type="dxa"/>
            </w:tcMar>
            <w:vAlign w:val="center"/>
          </w:tcPr>
          <w:p w14:paraId="4591B1E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现状标准/年（重现年）</w:t>
            </w:r>
          </w:p>
        </w:tc>
        <w:tc>
          <w:tcPr>
            <w:tcW w:w="541" w:type="pct"/>
            <w:tcBorders>
              <w:tl2br w:val="nil"/>
              <w:tr2bl w:val="nil"/>
            </w:tcBorders>
            <w:shd w:val="clear" w:color="auto" w:fill="auto"/>
            <w:tcMar>
              <w:top w:w="15" w:type="dxa"/>
              <w:left w:w="15" w:type="dxa"/>
              <w:right w:w="15" w:type="dxa"/>
            </w:tcMar>
            <w:vAlign w:val="center"/>
          </w:tcPr>
          <w:p w14:paraId="18EF612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现状防洪能力/年（重现年）</w:t>
            </w:r>
          </w:p>
        </w:tc>
        <w:tc>
          <w:tcPr>
            <w:tcW w:w="301" w:type="pct"/>
            <w:tcBorders>
              <w:tl2br w:val="nil"/>
              <w:tr2bl w:val="nil"/>
            </w:tcBorders>
            <w:shd w:val="clear" w:color="auto" w:fill="auto"/>
            <w:tcMar>
              <w:top w:w="15" w:type="dxa"/>
              <w:left w:w="15" w:type="dxa"/>
              <w:right w:w="15" w:type="dxa"/>
            </w:tcMar>
            <w:vAlign w:val="center"/>
          </w:tcPr>
          <w:p w14:paraId="7FE28E2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堤防长度/m</w:t>
            </w:r>
          </w:p>
        </w:tc>
        <w:tc>
          <w:tcPr>
            <w:tcW w:w="1370" w:type="pct"/>
            <w:tcBorders>
              <w:tl2br w:val="nil"/>
              <w:tr2bl w:val="nil"/>
            </w:tcBorders>
            <w:shd w:val="clear" w:color="auto" w:fill="auto"/>
            <w:tcMar>
              <w:top w:w="15" w:type="dxa"/>
              <w:left w:w="15" w:type="dxa"/>
              <w:right w:w="15" w:type="dxa"/>
            </w:tcMar>
            <w:vAlign w:val="center"/>
          </w:tcPr>
          <w:p w14:paraId="7A2DB12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管理单位名称</w:t>
            </w:r>
          </w:p>
        </w:tc>
        <w:tc>
          <w:tcPr>
            <w:tcW w:w="799" w:type="pct"/>
            <w:tcBorders>
              <w:tl2br w:val="nil"/>
              <w:tr2bl w:val="nil"/>
            </w:tcBorders>
            <w:shd w:val="clear" w:color="auto" w:fill="auto"/>
            <w:tcMar>
              <w:top w:w="15" w:type="dxa"/>
              <w:left w:w="15" w:type="dxa"/>
              <w:right w:w="15" w:type="dxa"/>
            </w:tcMar>
            <w:vAlign w:val="center"/>
          </w:tcPr>
          <w:p w14:paraId="3DBB44C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备注</w:t>
            </w:r>
          </w:p>
        </w:tc>
      </w:tr>
      <w:tr w14:paraId="3A84DA91">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06C7472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w:t>
            </w:r>
          </w:p>
        </w:tc>
        <w:tc>
          <w:tcPr>
            <w:tcW w:w="229" w:type="pct"/>
            <w:vMerge w:val="restart"/>
            <w:tcBorders>
              <w:tl2br w:val="nil"/>
              <w:tr2bl w:val="nil"/>
            </w:tcBorders>
            <w:shd w:val="clear" w:color="auto" w:fill="auto"/>
            <w:tcMar>
              <w:top w:w="15" w:type="dxa"/>
              <w:left w:w="15" w:type="dxa"/>
              <w:right w:w="15" w:type="dxa"/>
            </w:tcMar>
            <w:vAlign w:val="center"/>
          </w:tcPr>
          <w:p w14:paraId="57DC980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太子河</w:t>
            </w:r>
          </w:p>
        </w:tc>
        <w:tc>
          <w:tcPr>
            <w:tcW w:w="255" w:type="pct"/>
            <w:tcBorders>
              <w:tl2br w:val="nil"/>
              <w:tr2bl w:val="nil"/>
            </w:tcBorders>
            <w:shd w:val="clear" w:color="auto" w:fill="auto"/>
            <w:tcMar>
              <w:top w:w="15" w:type="dxa"/>
              <w:left w:w="15" w:type="dxa"/>
              <w:right w:w="15" w:type="dxa"/>
            </w:tcMar>
            <w:vAlign w:val="center"/>
          </w:tcPr>
          <w:p w14:paraId="7115103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左岸</w:t>
            </w:r>
          </w:p>
        </w:tc>
        <w:tc>
          <w:tcPr>
            <w:tcW w:w="701" w:type="pct"/>
            <w:tcBorders>
              <w:tl2br w:val="nil"/>
              <w:tr2bl w:val="nil"/>
            </w:tcBorders>
            <w:shd w:val="clear" w:color="auto" w:fill="auto"/>
            <w:tcMar>
              <w:top w:w="15" w:type="dxa"/>
              <w:left w:w="15" w:type="dxa"/>
              <w:right w:w="15" w:type="dxa"/>
            </w:tcMar>
            <w:vAlign w:val="center"/>
          </w:tcPr>
          <w:p w14:paraId="13E9983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平山区段 站前街道</w:t>
            </w:r>
          </w:p>
        </w:tc>
        <w:tc>
          <w:tcPr>
            <w:tcW w:w="255" w:type="pct"/>
            <w:tcBorders>
              <w:tl2br w:val="nil"/>
              <w:tr2bl w:val="nil"/>
            </w:tcBorders>
            <w:shd w:val="clear" w:color="auto" w:fill="auto"/>
            <w:tcMar>
              <w:top w:w="15" w:type="dxa"/>
              <w:left w:w="15" w:type="dxa"/>
              <w:right w:w="15" w:type="dxa"/>
            </w:tcMar>
            <w:vAlign w:val="center"/>
          </w:tcPr>
          <w:p w14:paraId="4F3AC0F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1级</w:t>
            </w:r>
          </w:p>
        </w:tc>
        <w:tc>
          <w:tcPr>
            <w:tcW w:w="426" w:type="pct"/>
            <w:tcBorders>
              <w:tl2br w:val="nil"/>
              <w:tr2bl w:val="nil"/>
            </w:tcBorders>
            <w:shd w:val="clear" w:color="auto" w:fill="auto"/>
            <w:tcMar>
              <w:top w:w="15" w:type="dxa"/>
              <w:left w:w="15" w:type="dxa"/>
              <w:right w:w="15" w:type="dxa"/>
            </w:tcMar>
            <w:vAlign w:val="center"/>
          </w:tcPr>
          <w:p w14:paraId="11BBB49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541" w:type="pct"/>
            <w:tcBorders>
              <w:tl2br w:val="nil"/>
              <w:tr2bl w:val="nil"/>
            </w:tcBorders>
            <w:shd w:val="clear" w:color="auto" w:fill="auto"/>
            <w:tcMar>
              <w:top w:w="15" w:type="dxa"/>
              <w:left w:w="15" w:type="dxa"/>
              <w:right w:w="15" w:type="dxa"/>
            </w:tcMar>
            <w:vAlign w:val="center"/>
          </w:tcPr>
          <w:p w14:paraId="3E329B2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301" w:type="pct"/>
            <w:tcBorders>
              <w:tl2br w:val="nil"/>
              <w:tr2bl w:val="nil"/>
            </w:tcBorders>
            <w:shd w:val="clear" w:color="auto" w:fill="auto"/>
            <w:tcMar>
              <w:top w:w="15" w:type="dxa"/>
              <w:left w:w="15" w:type="dxa"/>
              <w:right w:w="15" w:type="dxa"/>
            </w:tcMar>
            <w:vAlign w:val="center"/>
          </w:tcPr>
          <w:p w14:paraId="0A76C597">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9854</w:t>
            </w:r>
          </w:p>
        </w:tc>
        <w:tc>
          <w:tcPr>
            <w:tcW w:w="1370" w:type="pct"/>
            <w:vMerge w:val="restart"/>
            <w:tcBorders>
              <w:tl2br w:val="nil"/>
              <w:tr2bl w:val="nil"/>
            </w:tcBorders>
            <w:shd w:val="clear" w:color="auto" w:fill="auto"/>
            <w:noWrap/>
            <w:tcMar>
              <w:top w:w="15" w:type="dxa"/>
              <w:left w:w="15" w:type="dxa"/>
              <w:right w:w="15" w:type="dxa"/>
            </w:tcMar>
            <w:vAlign w:val="center"/>
          </w:tcPr>
          <w:p w14:paraId="6DBF024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本溪市水利事务服务中心河务部</w:t>
            </w:r>
          </w:p>
        </w:tc>
        <w:tc>
          <w:tcPr>
            <w:tcW w:w="799" w:type="pct"/>
            <w:tcBorders>
              <w:tl2br w:val="nil"/>
              <w:tr2bl w:val="nil"/>
            </w:tcBorders>
            <w:shd w:val="clear" w:color="auto" w:fill="auto"/>
            <w:tcMar>
              <w:top w:w="15" w:type="dxa"/>
              <w:left w:w="15" w:type="dxa"/>
              <w:right w:w="15" w:type="dxa"/>
            </w:tcMar>
            <w:vAlign w:val="center"/>
          </w:tcPr>
          <w:p w14:paraId="7E732BE7">
            <w:pPr>
              <w:pStyle w:val="30"/>
              <w:spacing w:line="0" w:lineRule="atLeast"/>
              <w:jc w:val="both"/>
              <w:rPr>
                <w:rFonts w:hint="eastAsia" w:ascii="方正仿宋简体" w:eastAsia="方正仿宋简体"/>
                <w:sz w:val="28"/>
                <w:szCs w:val="28"/>
              </w:rPr>
            </w:pPr>
          </w:p>
        </w:tc>
      </w:tr>
      <w:tr w14:paraId="1F570693">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3B45EB7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w:t>
            </w:r>
          </w:p>
        </w:tc>
        <w:tc>
          <w:tcPr>
            <w:tcW w:w="229" w:type="pct"/>
            <w:vMerge w:val="continue"/>
            <w:tcBorders>
              <w:tl2br w:val="nil"/>
              <w:tr2bl w:val="nil"/>
            </w:tcBorders>
            <w:shd w:val="clear" w:color="auto" w:fill="auto"/>
            <w:tcMar>
              <w:top w:w="15" w:type="dxa"/>
              <w:left w:w="15" w:type="dxa"/>
              <w:right w:w="15" w:type="dxa"/>
            </w:tcMar>
            <w:vAlign w:val="center"/>
          </w:tcPr>
          <w:p w14:paraId="7B0C6D94">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28473CA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右岸</w:t>
            </w:r>
          </w:p>
        </w:tc>
        <w:tc>
          <w:tcPr>
            <w:tcW w:w="701" w:type="pct"/>
            <w:tcBorders>
              <w:tl2br w:val="nil"/>
              <w:tr2bl w:val="nil"/>
            </w:tcBorders>
            <w:shd w:val="clear" w:color="auto" w:fill="auto"/>
            <w:tcMar>
              <w:top w:w="15" w:type="dxa"/>
              <w:left w:w="15" w:type="dxa"/>
              <w:right w:w="15" w:type="dxa"/>
            </w:tcMar>
            <w:vAlign w:val="center"/>
          </w:tcPr>
          <w:p w14:paraId="7F055BC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溪湖区段 河东街道</w:t>
            </w:r>
          </w:p>
        </w:tc>
        <w:tc>
          <w:tcPr>
            <w:tcW w:w="255" w:type="pct"/>
            <w:tcBorders>
              <w:tl2br w:val="nil"/>
              <w:tr2bl w:val="nil"/>
            </w:tcBorders>
            <w:shd w:val="clear" w:color="auto" w:fill="auto"/>
            <w:tcMar>
              <w:top w:w="15" w:type="dxa"/>
              <w:left w:w="15" w:type="dxa"/>
              <w:right w:w="15" w:type="dxa"/>
            </w:tcMar>
            <w:vAlign w:val="center"/>
          </w:tcPr>
          <w:p w14:paraId="70F140E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1级</w:t>
            </w:r>
          </w:p>
        </w:tc>
        <w:tc>
          <w:tcPr>
            <w:tcW w:w="426" w:type="pct"/>
            <w:tcBorders>
              <w:tl2br w:val="nil"/>
              <w:tr2bl w:val="nil"/>
            </w:tcBorders>
            <w:shd w:val="clear" w:color="auto" w:fill="auto"/>
            <w:tcMar>
              <w:top w:w="15" w:type="dxa"/>
              <w:left w:w="15" w:type="dxa"/>
              <w:right w:w="15" w:type="dxa"/>
            </w:tcMar>
            <w:vAlign w:val="center"/>
          </w:tcPr>
          <w:p w14:paraId="1D5D521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200</w:t>
            </w:r>
          </w:p>
        </w:tc>
        <w:tc>
          <w:tcPr>
            <w:tcW w:w="541" w:type="pct"/>
            <w:tcBorders>
              <w:tl2br w:val="nil"/>
              <w:tr2bl w:val="nil"/>
            </w:tcBorders>
            <w:shd w:val="clear" w:color="auto" w:fill="auto"/>
            <w:tcMar>
              <w:top w:w="15" w:type="dxa"/>
              <w:left w:w="15" w:type="dxa"/>
              <w:right w:w="15" w:type="dxa"/>
            </w:tcMar>
            <w:vAlign w:val="center"/>
          </w:tcPr>
          <w:p w14:paraId="5CE5730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200</w:t>
            </w:r>
          </w:p>
        </w:tc>
        <w:tc>
          <w:tcPr>
            <w:tcW w:w="301" w:type="pct"/>
            <w:tcBorders>
              <w:tl2br w:val="nil"/>
              <w:tr2bl w:val="nil"/>
            </w:tcBorders>
            <w:shd w:val="clear" w:color="auto" w:fill="auto"/>
            <w:tcMar>
              <w:top w:w="15" w:type="dxa"/>
              <w:left w:w="15" w:type="dxa"/>
              <w:right w:w="15" w:type="dxa"/>
            </w:tcMar>
            <w:vAlign w:val="center"/>
          </w:tcPr>
          <w:p w14:paraId="69072A8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11766</w:t>
            </w:r>
          </w:p>
        </w:tc>
        <w:tc>
          <w:tcPr>
            <w:tcW w:w="1370" w:type="pct"/>
            <w:vMerge w:val="continue"/>
            <w:tcBorders>
              <w:tl2br w:val="nil"/>
              <w:tr2bl w:val="nil"/>
            </w:tcBorders>
            <w:shd w:val="clear" w:color="auto" w:fill="auto"/>
            <w:noWrap/>
            <w:tcMar>
              <w:top w:w="15" w:type="dxa"/>
              <w:left w:w="15" w:type="dxa"/>
              <w:right w:w="15" w:type="dxa"/>
            </w:tcMar>
            <w:vAlign w:val="center"/>
          </w:tcPr>
          <w:p w14:paraId="36CA2D2E">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6947CFF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溪湖桥以上100年一遇，以下200年一遇</w:t>
            </w:r>
          </w:p>
        </w:tc>
      </w:tr>
      <w:tr w14:paraId="16DCA1D0">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6DD6A7E5">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3</w:t>
            </w:r>
          </w:p>
        </w:tc>
        <w:tc>
          <w:tcPr>
            <w:tcW w:w="229" w:type="pct"/>
            <w:vMerge w:val="continue"/>
            <w:tcBorders>
              <w:tl2br w:val="nil"/>
              <w:tr2bl w:val="nil"/>
            </w:tcBorders>
            <w:shd w:val="clear" w:color="auto" w:fill="auto"/>
            <w:tcMar>
              <w:top w:w="15" w:type="dxa"/>
              <w:left w:w="15" w:type="dxa"/>
              <w:right w:w="15" w:type="dxa"/>
            </w:tcMar>
            <w:vAlign w:val="center"/>
          </w:tcPr>
          <w:p w14:paraId="010B8E28">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5AD7E00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左岸</w:t>
            </w:r>
          </w:p>
        </w:tc>
        <w:tc>
          <w:tcPr>
            <w:tcW w:w="701" w:type="pct"/>
            <w:tcBorders>
              <w:tl2br w:val="nil"/>
              <w:tr2bl w:val="nil"/>
            </w:tcBorders>
            <w:shd w:val="clear" w:color="auto" w:fill="auto"/>
            <w:tcMar>
              <w:top w:w="15" w:type="dxa"/>
              <w:left w:w="15" w:type="dxa"/>
              <w:right w:w="15" w:type="dxa"/>
            </w:tcMar>
            <w:vAlign w:val="center"/>
          </w:tcPr>
          <w:p w14:paraId="53108886">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明山区段 牛心台街道</w:t>
            </w:r>
          </w:p>
        </w:tc>
        <w:tc>
          <w:tcPr>
            <w:tcW w:w="255" w:type="pct"/>
            <w:tcBorders>
              <w:tl2br w:val="nil"/>
              <w:tr2bl w:val="nil"/>
            </w:tcBorders>
            <w:shd w:val="clear" w:color="auto" w:fill="auto"/>
            <w:tcMar>
              <w:top w:w="15" w:type="dxa"/>
              <w:left w:w="15" w:type="dxa"/>
              <w:right w:w="15" w:type="dxa"/>
            </w:tcMar>
            <w:vAlign w:val="center"/>
          </w:tcPr>
          <w:p w14:paraId="0469F33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1级</w:t>
            </w:r>
          </w:p>
        </w:tc>
        <w:tc>
          <w:tcPr>
            <w:tcW w:w="426" w:type="pct"/>
            <w:tcBorders>
              <w:tl2br w:val="nil"/>
              <w:tr2bl w:val="nil"/>
            </w:tcBorders>
            <w:shd w:val="clear" w:color="auto" w:fill="auto"/>
            <w:tcMar>
              <w:top w:w="15" w:type="dxa"/>
              <w:left w:w="15" w:type="dxa"/>
              <w:right w:w="15" w:type="dxa"/>
            </w:tcMar>
            <w:vAlign w:val="center"/>
          </w:tcPr>
          <w:p w14:paraId="74F4FA9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541" w:type="pct"/>
            <w:tcBorders>
              <w:tl2br w:val="nil"/>
              <w:tr2bl w:val="nil"/>
            </w:tcBorders>
            <w:shd w:val="clear" w:color="auto" w:fill="auto"/>
            <w:tcMar>
              <w:top w:w="15" w:type="dxa"/>
              <w:left w:w="15" w:type="dxa"/>
              <w:right w:w="15" w:type="dxa"/>
            </w:tcMar>
            <w:vAlign w:val="center"/>
          </w:tcPr>
          <w:p w14:paraId="03AC4B4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301" w:type="pct"/>
            <w:tcBorders>
              <w:tl2br w:val="nil"/>
              <w:tr2bl w:val="nil"/>
            </w:tcBorders>
            <w:shd w:val="clear" w:color="auto" w:fill="auto"/>
            <w:tcMar>
              <w:top w:w="15" w:type="dxa"/>
              <w:left w:w="15" w:type="dxa"/>
              <w:right w:w="15" w:type="dxa"/>
            </w:tcMar>
            <w:vAlign w:val="center"/>
          </w:tcPr>
          <w:p w14:paraId="6854B8B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17084</w:t>
            </w:r>
          </w:p>
        </w:tc>
        <w:tc>
          <w:tcPr>
            <w:tcW w:w="1370" w:type="pct"/>
            <w:vMerge w:val="continue"/>
            <w:tcBorders>
              <w:tl2br w:val="nil"/>
              <w:tr2bl w:val="nil"/>
            </w:tcBorders>
            <w:shd w:val="clear" w:color="auto" w:fill="auto"/>
            <w:noWrap/>
            <w:tcMar>
              <w:top w:w="15" w:type="dxa"/>
              <w:left w:w="15" w:type="dxa"/>
              <w:right w:w="15" w:type="dxa"/>
            </w:tcMar>
            <w:vAlign w:val="center"/>
          </w:tcPr>
          <w:p w14:paraId="321C6ECF">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739B105F">
            <w:pPr>
              <w:pStyle w:val="30"/>
              <w:spacing w:line="0" w:lineRule="atLeast"/>
              <w:jc w:val="both"/>
              <w:rPr>
                <w:rFonts w:hint="eastAsia" w:ascii="方正仿宋简体" w:eastAsia="方正仿宋简体"/>
                <w:sz w:val="28"/>
                <w:szCs w:val="28"/>
              </w:rPr>
            </w:pPr>
          </w:p>
        </w:tc>
      </w:tr>
      <w:tr w14:paraId="5BFDC75B">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155EB68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4</w:t>
            </w:r>
          </w:p>
        </w:tc>
        <w:tc>
          <w:tcPr>
            <w:tcW w:w="229" w:type="pct"/>
            <w:vMerge w:val="continue"/>
            <w:tcBorders>
              <w:tl2br w:val="nil"/>
              <w:tr2bl w:val="nil"/>
            </w:tcBorders>
            <w:shd w:val="clear" w:color="auto" w:fill="auto"/>
            <w:tcMar>
              <w:top w:w="15" w:type="dxa"/>
              <w:left w:w="15" w:type="dxa"/>
              <w:right w:w="15" w:type="dxa"/>
            </w:tcMar>
            <w:vAlign w:val="center"/>
          </w:tcPr>
          <w:p w14:paraId="7C751DC4">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67B8F6C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右岸</w:t>
            </w:r>
          </w:p>
        </w:tc>
        <w:tc>
          <w:tcPr>
            <w:tcW w:w="701" w:type="pct"/>
            <w:tcBorders>
              <w:tl2br w:val="nil"/>
              <w:tr2bl w:val="nil"/>
            </w:tcBorders>
            <w:shd w:val="clear" w:color="auto" w:fill="auto"/>
            <w:tcMar>
              <w:top w:w="15" w:type="dxa"/>
              <w:left w:w="15" w:type="dxa"/>
              <w:right w:w="15" w:type="dxa"/>
            </w:tcMar>
            <w:vAlign w:val="center"/>
          </w:tcPr>
          <w:p w14:paraId="16AD125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明山区段 高台子镇</w:t>
            </w:r>
          </w:p>
        </w:tc>
        <w:tc>
          <w:tcPr>
            <w:tcW w:w="255" w:type="pct"/>
            <w:tcBorders>
              <w:tl2br w:val="nil"/>
              <w:tr2bl w:val="nil"/>
            </w:tcBorders>
            <w:shd w:val="clear" w:color="auto" w:fill="auto"/>
            <w:tcMar>
              <w:top w:w="15" w:type="dxa"/>
              <w:left w:w="15" w:type="dxa"/>
              <w:right w:w="15" w:type="dxa"/>
            </w:tcMar>
            <w:vAlign w:val="center"/>
          </w:tcPr>
          <w:p w14:paraId="7A6B044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1级</w:t>
            </w:r>
          </w:p>
        </w:tc>
        <w:tc>
          <w:tcPr>
            <w:tcW w:w="426" w:type="pct"/>
            <w:tcBorders>
              <w:tl2br w:val="nil"/>
              <w:tr2bl w:val="nil"/>
            </w:tcBorders>
            <w:shd w:val="clear" w:color="auto" w:fill="auto"/>
            <w:tcMar>
              <w:top w:w="15" w:type="dxa"/>
              <w:left w:w="15" w:type="dxa"/>
              <w:right w:w="15" w:type="dxa"/>
            </w:tcMar>
            <w:vAlign w:val="center"/>
          </w:tcPr>
          <w:p w14:paraId="2FB1EEE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541" w:type="pct"/>
            <w:tcBorders>
              <w:tl2br w:val="nil"/>
              <w:tr2bl w:val="nil"/>
            </w:tcBorders>
            <w:shd w:val="clear" w:color="auto" w:fill="auto"/>
            <w:tcMar>
              <w:top w:w="15" w:type="dxa"/>
              <w:left w:w="15" w:type="dxa"/>
              <w:right w:w="15" w:type="dxa"/>
            </w:tcMar>
            <w:vAlign w:val="center"/>
          </w:tcPr>
          <w:p w14:paraId="161D174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w:t>
            </w:r>
          </w:p>
        </w:tc>
        <w:tc>
          <w:tcPr>
            <w:tcW w:w="301" w:type="pct"/>
            <w:tcBorders>
              <w:tl2br w:val="nil"/>
              <w:tr2bl w:val="nil"/>
            </w:tcBorders>
            <w:shd w:val="clear" w:color="auto" w:fill="auto"/>
            <w:tcMar>
              <w:top w:w="15" w:type="dxa"/>
              <w:left w:w="15" w:type="dxa"/>
              <w:right w:w="15" w:type="dxa"/>
            </w:tcMar>
            <w:vAlign w:val="center"/>
          </w:tcPr>
          <w:p w14:paraId="2DFC2E6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14064</w:t>
            </w:r>
          </w:p>
        </w:tc>
        <w:tc>
          <w:tcPr>
            <w:tcW w:w="1370" w:type="pct"/>
            <w:vMerge w:val="continue"/>
            <w:tcBorders>
              <w:tl2br w:val="nil"/>
              <w:tr2bl w:val="nil"/>
            </w:tcBorders>
            <w:shd w:val="clear" w:color="auto" w:fill="auto"/>
            <w:noWrap/>
            <w:tcMar>
              <w:top w:w="15" w:type="dxa"/>
              <w:left w:w="15" w:type="dxa"/>
              <w:right w:w="15" w:type="dxa"/>
            </w:tcMar>
            <w:vAlign w:val="center"/>
          </w:tcPr>
          <w:p w14:paraId="6A653FD5">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3C06634C">
            <w:pPr>
              <w:pStyle w:val="30"/>
              <w:spacing w:line="0" w:lineRule="atLeast"/>
              <w:jc w:val="both"/>
              <w:rPr>
                <w:rFonts w:hint="eastAsia" w:ascii="方正仿宋简体" w:eastAsia="方正仿宋简体"/>
                <w:sz w:val="28"/>
                <w:szCs w:val="28"/>
              </w:rPr>
            </w:pPr>
          </w:p>
        </w:tc>
      </w:tr>
      <w:tr w14:paraId="4FE3C363">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74B056F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w:t>
            </w:r>
          </w:p>
        </w:tc>
        <w:tc>
          <w:tcPr>
            <w:tcW w:w="229" w:type="pct"/>
            <w:vMerge w:val="restart"/>
            <w:tcBorders>
              <w:tl2br w:val="nil"/>
              <w:tr2bl w:val="nil"/>
            </w:tcBorders>
            <w:shd w:val="clear" w:color="auto" w:fill="auto"/>
            <w:tcMar>
              <w:top w:w="15" w:type="dxa"/>
              <w:left w:w="15" w:type="dxa"/>
              <w:right w:w="15" w:type="dxa"/>
            </w:tcMar>
            <w:vAlign w:val="center"/>
          </w:tcPr>
          <w:p w14:paraId="0E73758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北沙河</w:t>
            </w:r>
          </w:p>
        </w:tc>
        <w:tc>
          <w:tcPr>
            <w:tcW w:w="255" w:type="pct"/>
            <w:tcBorders>
              <w:tl2br w:val="nil"/>
              <w:tr2bl w:val="nil"/>
            </w:tcBorders>
            <w:shd w:val="clear" w:color="auto" w:fill="auto"/>
            <w:tcMar>
              <w:top w:w="15" w:type="dxa"/>
              <w:left w:w="15" w:type="dxa"/>
              <w:right w:w="15" w:type="dxa"/>
            </w:tcMar>
            <w:vAlign w:val="center"/>
          </w:tcPr>
          <w:p w14:paraId="2EA7F3B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左岸</w:t>
            </w:r>
          </w:p>
        </w:tc>
        <w:tc>
          <w:tcPr>
            <w:tcW w:w="701" w:type="pct"/>
            <w:vMerge w:val="restart"/>
            <w:tcBorders>
              <w:tl2br w:val="nil"/>
              <w:tr2bl w:val="nil"/>
            </w:tcBorders>
            <w:shd w:val="clear" w:color="auto" w:fill="auto"/>
            <w:tcMar>
              <w:top w:w="15" w:type="dxa"/>
              <w:left w:w="15" w:type="dxa"/>
              <w:right w:w="15" w:type="dxa"/>
            </w:tcMar>
            <w:vAlign w:val="center"/>
          </w:tcPr>
          <w:p w14:paraId="4E26E86A">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高新区</w:t>
            </w:r>
          </w:p>
        </w:tc>
        <w:tc>
          <w:tcPr>
            <w:tcW w:w="255" w:type="pct"/>
            <w:vMerge w:val="restart"/>
            <w:tcBorders>
              <w:tl2br w:val="nil"/>
              <w:tr2bl w:val="nil"/>
            </w:tcBorders>
            <w:shd w:val="clear" w:color="auto" w:fill="auto"/>
            <w:tcMar>
              <w:top w:w="15" w:type="dxa"/>
              <w:left w:w="15" w:type="dxa"/>
              <w:right w:w="15" w:type="dxa"/>
            </w:tcMar>
            <w:vAlign w:val="center"/>
          </w:tcPr>
          <w:p w14:paraId="6CB1736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2级</w:t>
            </w:r>
          </w:p>
        </w:tc>
        <w:tc>
          <w:tcPr>
            <w:tcW w:w="426" w:type="pct"/>
            <w:vMerge w:val="restart"/>
            <w:tcBorders>
              <w:tl2br w:val="nil"/>
              <w:tr2bl w:val="nil"/>
            </w:tcBorders>
            <w:shd w:val="clear" w:color="auto" w:fill="auto"/>
            <w:tcMar>
              <w:top w:w="15" w:type="dxa"/>
              <w:left w:w="15" w:type="dxa"/>
              <w:right w:w="15" w:type="dxa"/>
            </w:tcMar>
            <w:vAlign w:val="center"/>
          </w:tcPr>
          <w:p w14:paraId="5B52273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50</w:t>
            </w:r>
          </w:p>
        </w:tc>
        <w:tc>
          <w:tcPr>
            <w:tcW w:w="541" w:type="pct"/>
            <w:vMerge w:val="restart"/>
            <w:tcBorders>
              <w:tl2br w:val="nil"/>
              <w:tr2bl w:val="nil"/>
            </w:tcBorders>
            <w:shd w:val="clear" w:color="auto" w:fill="auto"/>
            <w:tcMar>
              <w:top w:w="15" w:type="dxa"/>
              <w:left w:w="15" w:type="dxa"/>
              <w:right w:w="15" w:type="dxa"/>
            </w:tcMar>
            <w:vAlign w:val="center"/>
          </w:tcPr>
          <w:p w14:paraId="72A2515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50</w:t>
            </w:r>
          </w:p>
        </w:tc>
        <w:tc>
          <w:tcPr>
            <w:tcW w:w="301" w:type="pct"/>
            <w:tcBorders>
              <w:tl2br w:val="nil"/>
              <w:tr2bl w:val="nil"/>
            </w:tcBorders>
            <w:shd w:val="clear" w:color="auto" w:fill="auto"/>
            <w:tcMar>
              <w:top w:w="15" w:type="dxa"/>
              <w:left w:w="15" w:type="dxa"/>
              <w:right w:w="15" w:type="dxa"/>
            </w:tcMar>
            <w:vAlign w:val="center"/>
          </w:tcPr>
          <w:p w14:paraId="4493C4C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11780</w:t>
            </w:r>
          </w:p>
        </w:tc>
        <w:tc>
          <w:tcPr>
            <w:tcW w:w="1370" w:type="pct"/>
            <w:vMerge w:val="continue"/>
            <w:tcBorders>
              <w:tl2br w:val="nil"/>
              <w:tr2bl w:val="nil"/>
            </w:tcBorders>
            <w:shd w:val="clear" w:color="auto" w:fill="auto"/>
            <w:noWrap/>
            <w:tcMar>
              <w:top w:w="15" w:type="dxa"/>
              <w:left w:w="15" w:type="dxa"/>
              <w:right w:w="15" w:type="dxa"/>
            </w:tcMar>
            <w:vAlign w:val="center"/>
          </w:tcPr>
          <w:p w14:paraId="71B062F9">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454BAAA3">
            <w:pPr>
              <w:pStyle w:val="30"/>
              <w:spacing w:line="0" w:lineRule="atLeast"/>
              <w:jc w:val="both"/>
              <w:rPr>
                <w:rFonts w:hint="eastAsia" w:ascii="方正仿宋简体" w:eastAsia="方正仿宋简体"/>
                <w:sz w:val="28"/>
                <w:szCs w:val="28"/>
              </w:rPr>
            </w:pPr>
          </w:p>
        </w:tc>
      </w:tr>
      <w:tr w14:paraId="67AAA097">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04C8D2B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6</w:t>
            </w:r>
          </w:p>
        </w:tc>
        <w:tc>
          <w:tcPr>
            <w:tcW w:w="229" w:type="pct"/>
            <w:vMerge w:val="continue"/>
            <w:tcBorders>
              <w:tl2br w:val="nil"/>
              <w:tr2bl w:val="nil"/>
            </w:tcBorders>
            <w:shd w:val="clear" w:color="auto" w:fill="auto"/>
            <w:tcMar>
              <w:top w:w="15" w:type="dxa"/>
              <w:left w:w="15" w:type="dxa"/>
              <w:right w:w="15" w:type="dxa"/>
            </w:tcMar>
            <w:vAlign w:val="center"/>
          </w:tcPr>
          <w:p w14:paraId="471CE8AD">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45581B7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右岸</w:t>
            </w:r>
          </w:p>
        </w:tc>
        <w:tc>
          <w:tcPr>
            <w:tcW w:w="701" w:type="pct"/>
            <w:vMerge w:val="continue"/>
            <w:tcBorders>
              <w:tl2br w:val="nil"/>
              <w:tr2bl w:val="nil"/>
            </w:tcBorders>
            <w:shd w:val="clear" w:color="auto" w:fill="auto"/>
            <w:tcMar>
              <w:top w:w="15" w:type="dxa"/>
              <w:left w:w="15" w:type="dxa"/>
              <w:right w:w="15" w:type="dxa"/>
            </w:tcMar>
            <w:vAlign w:val="center"/>
          </w:tcPr>
          <w:p w14:paraId="0073832E">
            <w:pPr>
              <w:pStyle w:val="30"/>
              <w:spacing w:line="0" w:lineRule="atLeast"/>
              <w:jc w:val="both"/>
              <w:rPr>
                <w:rFonts w:hint="eastAsia" w:ascii="方正仿宋简体" w:eastAsia="方正仿宋简体"/>
                <w:sz w:val="28"/>
                <w:szCs w:val="28"/>
              </w:rPr>
            </w:pPr>
          </w:p>
        </w:tc>
        <w:tc>
          <w:tcPr>
            <w:tcW w:w="255" w:type="pct"/>
            <w:vMerge w:val="continue"/>
            <w:tcBorders>
              <w:tl2br w:val="nil"/>
              <w:tr2bl w:val="nil"/>
            </w:tcBorders>
            <w:shd w:val="clear" w:color="auto" w:fill="auto"/>
            <w:tcMar>
              <w:top w:w="15" w:type="dxa"/>
              <w:left w:w="15" w:type="dxa"/>
              <w:right w:w="15" w:type="dxa"/>
            </w:tcMar>
            <w:vAlign w:val="center"/>
          </w:tcPr>
          <w:p w14:paraId="04D0FA7D">
            <w:pPr>
              <w:pStyle w:val="30"/>
              <w:spacing w:line="0" w:lineRule="atLeast"/>
              <w:jc w:val="both"/>
              <w:rPr>
                <w:rFonts w:hint="eastAsia" w:ascii="方正仿宋简体" w:eastAsia="方正仿宋简体"/>
                <w:sz w:val="28"/>
                <w:szCs w:val="28"/>
              </w:rPr>
            </w:pPr>
          </w:p>
        </w:tc>
        <w:tc>
          <w:tcPr>
            <w:tcW w:w="426" w:type="pct"/>
            <w:vMerge w:val="continue"/>
            <w:tcBorders>
              <w:tl2br w:val="nil"/>
              <w:tr2bl w:val="nil"/>
            </w:tcBorders>
            <w:shd w:val="clear" w:color="auto" w:fill="auto"/>
            <w:tcMar>
              <w:top w:w="15" w:type="dxa"/>
              <w:left w:w="15" w:type="dxa"/>
              <w:right w:w="15" w:type="dxa"/>
            </w:tcMar>
            <w:vAlign w:val="center"/>
          </w:tcPr>
          <w:p w14:paraId="4516E0F2">
            <w:pPr>
              <w:pStyle w:val="30"/>
              <w:spacing w:line="0" w:lineRule="atLeast"/>
              <w:jc w:val="both"/>
              <w:rPr>
                <w:rFonts w:hint="eastAsia" w:ascii="方正仿宋简体" w:eastAsia="方正仿宋简体"/>
                <w:sz w:val="28"/>
                <w:szCs w:val="28"/>
              </w:rPr>
            </w:pPr>
          </w:p>
        </w:tc>
        <w:tc>
          <w:tcPr>
            <w:tcW w:w="541" w:type="pct"/>
            <w:vMerge w:val="continue"/>
            <w:tcBorders>
              <w:tl2br w:val="nil"/>
              <w:tr2bl w:val="nil"/>
            </w:tcBorders>
            <w:shd w:val="clear" w:color="auto" w:fill="auto"/>
            <w:tcMar>
              <w:top w:w="15" w:type="dxa"/>
              <w:left w:w="15" w:type="dxa"/>
              <w:right w:w="15" w:type="dxa"/>
            </w:tcMar>
            <w:vAlign w:val="center"/>
          </w:tcPr>
          <w:p w14:paraId="6C8B3141">
            <w:pPr>
              <w:pStyle w:val="30"/>
              <w:spacing w:line="0" w:lineRule="atLeast"/>
              <w:jc w:val="both"/>
              <w:rPr>
                <w:rFonts w:hint="eastAsia" w:ascii="方正仿宋简体" w:eastAsia="方正仿宋简体"/>
                <w:sz w:val="28"/>
                <w:szCs w:val="28"/>
              </w:rPr>
            </w:pPr>
          </w:p>
        </w:tc>
        <w:tc>
          <w:tcPr>
            <w:tcW w:w="301" w:type="pct"/>
            <w:tcBorders>
              <w:tl2br w:val="nil"/>
              <w:tr2bl w:val="nil"/>
            </w:tcBorders>
            <w:shd w:val="clear" w:color="auto" w:fill="auto"/>
            <w:tcMar>
              <w:top w:w="15" w:type="dxa"/>
              <w:left w:w="15" w:type="dxa"/>
              <w:right w:w="15" w:type="dxa"/>
            </w:tcMar>
            <w:vAlign w:val="center"/>
          </w:tcPr>
          <w:p w14:paraId="3C031F2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12120</w:t>
            </w:r>
          </w:p>
        </w:tc>
        <w:tc>
          <w:tcPr>
            <w:tcW w:w="1370" w:type="pct"/>
            <w:vMerge w:val="continue"/>
            <w:tcBorders>
              <w:tl2br w:val="nil"/>
              <w:tr2bl w:val="nil"/>
            </w:tcBorders>
            <w:shd w:val="clear" w:color="auto" w:fill="auto"/>
            <w:noWrap/>
            <w:tcMar>
              <w:top w:w="15" w:type="dxa"/>
              <w:left w:w="15" w:type="dxa"/>
              <w:right w:w="15" w:type="dxa"/>
            </w:tcMar>
            <w:vAlign w:val="center"/>
          </w:tcPr>
          <w:p w14:paraId="6CA2C571">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60D587B1">
            <w:pPr>
              <w:pStyle w:val="30"/>
              <w:spacing w:line="0" w:lineRule="atLeast"/>
              <w:jc w:val="both"/>
              <w:rPr>
                <w:rFonts w:hint="eastAsia" w:ascii="方正仿宋简体" w:eastAsia="方正仿宋简体"/>
                <w:sz w:val="28"/>
                <w:szCs w:val="28"/>
              </w:rPr>
            </w:pPr>
          </w:p>
        </w:tc>
      </w:tr>
      <w:tr w14:paraId="02E2FD7E">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14D3DDE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7</w:t>
            </w:r>
          </w:p>
        </w:tc>
        <w:tc>
          <w:tcPr>
            <w:tcW w:w="229" w:type="pct"/>
            <w:vMerge w:val="restart"/>
            <w:tcBorders>
              <w:tl2br w:val="nil"/>
              <w:tr2bl w:val="nil"/>
            </w:tcBorders>
            <w:shd w:val="clear" w:color="auto" w:fill="auto"/>
            <w:tcMar>
              <w:top w:w="15" w:type="dxa"/>
              <w:left w:w="15" w:type="dxa"/>
              <w:right w:w="15" w:type="dxa"/>
            </w:tcMar>
            <w:vAlign w:val="center"/>
          </w:tcPr>
          <w:p w14:paraId="7701B29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细河</w:t>
            </w:r>
          </w:p>
        </w:tc>
        <w:tc>
          <w:tcPr>
            <w:tcW w:w="255" w:type="pct"/>
            <w:tcBorders>
              <w:tl2br w:val="nil"/>
              <w:tr2bl w:val="nil"/>
            </w:tcBorders>
            <w:shd w:val="clear" w:color="auto" w:fill="auto"/>
            <w:tcMar>
              <w:top w:w="15" w:type="dxa"/>
              <w:left w:w="15" w:type="dxa"/>
              <w:right w:w="15" w:type="dxa"/>
            </w:tcMar>
            <w:vAlign w:val="center"/>
          </w:tcPr>
          <w:p w14:paraId="62100BD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左岸</w:t>
            </w:r>
          </w:p>
        </w:tc>
        <w:tc>
          <w:tcPr>
            <w:tcW w:w="701" w:type="pct"/>
            <w:vMerge w:val="restart"/>
            <w:tcBorders>
              <w:tl2br w:val="nil"/>
              <w:tr2bl w:val="nil"/>
            </w:tcBorders>
            <w:shd w:val="clear" w:color="auto" w:fill="auto"/>
            <w:tcMar>
              <w:top w:w="15" w:type="dxa"/>
              <w:left w:w="15" w:type="dxa"/>
              <w:right w:w="15" w:type="dxa"/>
            </w:tcMar>
            <w:vAlign w:val="center"/>
          </w:tcPr>
          <w:p w14:paraId="7829AA2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南芬区</w:t>
            </w:r>
          </w:p>
        </w:tc>
        <w:tc>
          <w:tcPr>
            <w:tcW w:w="255" w:type="pct"/>
            <w:vMerge w:val="restart"/>
            <w:tcBorders>
              <w:tl2br w:val="nil"/>
              <w:tr2bl w:val="nil"/>
            </w:tcBorders>
            <w:shd w:val="clear" w:color="auto" w:fill="auto"/>
            <w:tcMar>
              <w:top w:w="15" w:type="dxa"/>
              <w:left w:w="15" w:type="dxa"/>
              <w:right w:w="15" w:type="dxa"/>
            </w:tcMar>
            <w:vAlign w:val="center"/>
          </w:tcPr>
          <w:p w14:paraId="65B72537">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5级</w:t>
            </w:r>
          </w:p>
        </w:tc>
        <w:tc>
          <w:tcPr>
            <w:tcW w:w="426" w:type="pct"/>
            <w:vMerge w:val="restart"/>
            <w:tcBorders>
              <w:tl2br w:val="nil"/>
              <w:tr2bl w:val="nil"/>
            </w:tcBorders>
            <w:shd w:val="clear" w:color="auto" w:fill="auto"/>
            <w:tcMar>
              <w:top w:w="15" w:type="dxa"/>
              <w:left w:w="15" w:type="dxa"/>
              <w:right w:w="15" w:type="dxa"/>
            </w:tcMar>
            <w:vAlign w:val="center"/>
          </w:tcPr>
          <w:p w14:paraId="643947DB">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w:t>
            </w:r>
          </w:p>
        </w:tc>
        <w:tc>
          <w:tcPr>
            <w:tcW w:w="541" w:type="pct"/>
            <w:vMerge w:val="restart"/>
            <w:tcBorders>
              <w:tl2br w:val="nil"/>
              <w:tr2bl w:val="nil"/>
            </w:tcBorders>
            <w:shd w:val="clear" w:color="auto" w:fill="auto"/>
            <w:tcMar>
              <w:top w:w="15" w:type="dxa"/>
              <w:left w:w="15" w:type="dxa"/>
              <w:right w:w="15" w:type="dxa"/>
            </w:tcMar>
            <w:vAlign w:val="center"/>
          </w:tcPr>
          <w:p w14:paraId="39A218C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不足10</w:t>
            </w:r>
          </w:p>
        </w:tc>
        <w:tc>
          <w:tcPr>
            <w:tcW w:w="301" w:type="pct"/>
            <w:tcBorders>
              <w:tl2br w:val="nil"/>
              <w:tr2bl w:val="nil"/>
            </w:tcBorders>
            <w:shd w:val="clear" w:color="auto" w:fill="auto"/>
            <w:tcMar>
              <w:top w:w="15" w:type="dxa"/>
              <w:left w:w="15" w:type="dxa"/>
              <w:right w:w="15" w:type="dxa"/>
            </w:tcMar>
            <w:vAlign w:val="center"/>
          </w:tcPr>
          <w:p w14:paraId="688DCBA7">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740</w:t>
            </w:r>
          </w:p>
        </w:tc>
        <w:tc>
          <w:tcPr>
            <w:tcW w:w="1370" w:type="pct"/>
            <w:vMerge w:val="continue"/>
            <w:tcBorders>
              <w:tl2br w:val="nil"/>
              <w:tr2bl w:val="nil"/>
            </w:tcBorders>
            <w:shd w:val="clear" w:color="auto" w:fill="auto"/>
            <w:tcMar>
              <w:top w:w="15" w:type="dxa"/>
              <w:left w:w="15" w:type="dxa"/>
              <w:right w:w="15" w:type="dxa"/>
            </w:tcMar>
            <w:vAlign w:val="center"/>
          </w:tcPr>
          <w:p w14:paraId="1CEE10DD">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5AE15147">
            <w:pPr>
              <w:pStyle w:val="30"/>
              <w:spacing w:line="0" w:lineRule="atLeast"/>
              <w:jc w:val="both"/>
              <w:rPr>
                <w:rFonts w:hint="eastAsia" w:ascii="方正仿宋简体" w:eastAsia="方正仿宋简体"/>
                <w:sz w:val="28"/>
                <w:szCs w:val="28"/>
              </w:rPr>
            </w:pPr>
          </w:p>
        </w:tc>
      </w:tr>
      <w:tr w14:paraId="6C676E61">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0F5460A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8</w:t>
            </w:r>
          </w:p>
        </w:tc>
        <w:tc>
          <w:tcPr>
            <w:tcW w:w="229" w:type="pct"/>
            <w:vMerge w:val="continue"/>
            <w:tcBorders>
              <w:tl2br w:val="nil"/>
              <w:tr2bl w:val="nil"/>
            </w:tcBorders>
            <w:shd w:val="clear" w:color="auto" w:fill="auto"/>
            <w:tcMar>
              <w:top w:w="15" w:type="dxa"/>
              <w:left w:w="15" w:type="dxa"/>
              <w:right w:w="15" w:type="dxa"/>
            </w:tcMar>
            <w:vAlign w:val="center"/>
          </w:tcPr>
          <w:p w14:paraId="04AA3FEE">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7516BBA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右岸</w:t>
            </w:r>
          </w:p>
        </w:tc>
        <w:tc>
          <w:tcPr>
            <w:tcW w:w="701" w:type="pct"/>
            <w:vMerge w:val="continue"/>
            <w:tcBorders>
              <w:tl2br w:val="nil"/>
              <w:tr2bl w:val="nil"/>
            </w:tcBorders>
            <w:shd w:val="clear" w:color="auto" w:fill="auto"/>
            <w:tcMar>
              <w:top w:w="15" w:type="dxa"/>
              <w:left w:w="15" w:type="dxa"/>
              <w:right w:w="15" w:type="dxa"/>
            </w:tcMar>
            <w:vAlign w:val="center"/>
          </w:tcPr>
          <w:p w14:paraId="231B3F90">
            <w:pPr>
              <w:pStyle w:val="30"/>
              <w:spacing w:line="0" w:lineRule="atLeast"/>
              <w:jc w:val="both"/>
              <w:rPr>
                <w:rFonts w:hint="eastAsia" w:ascii="方正仿宋简体" w:eastAsia="方正仿宋简体"/>
                <w:sz w:val="28"/>
                <w:szCs w:val="28"/>
              </w:rPr>
            </w:pPr>
          </w:p>
        </w:tc>
        <w:tc>
          <w:tcPr>
            <w:tcW w:w="255" w:type="pct"/>
            <w:vMerge w:val="continue"/>
            <w:tcBorders>
              <w:tl2br w:val="nil"/>
              <w:tr2bl w:val="nil"/>
            </w:tcBorders>
            <w:shd w:val="clear" w:color="auto" w:fill="auto"/>
            <w:tcMar>
              <w:top w:w="15" w:type="dxa"/>
              <w:left w:w="15" w:type="dxa"/>
              <w:right w:w="15" w:type="dxa"/>
            </w:tcMar>
            <w:vAlign w:val="center"/>
          </w:tcPr>
          <w:p w14:paraId="11A728C4">
            <w:pPr>
              <w:pStyle w:val="30"/>
              <w:spacing w:line="0" w:lineRule="atLeast"/>
              <w:jc w:val="both"/>
              <w:rPr>
                <w:rFonts w:hint="eastAsia" w:ascii="方正仿宋简体" w:eastAsia="方正仿宋简体"/>
                <w:sz w:val="28"/>
                <w:szCs w:val="28"/>
              </w:rPr>
            </w:pPr>
          </w:p>
        </w:tc>
        <w:tc>
          <w:tcPr>
            <w:tcW w:w="426" w:type="pct"/>
            <w:vMerge w:val="continue"/>
            <w:tcBorders>
              <w:tl2br w:val="nil"/>
              <w:tr2bl w:val="nil"/>
            </w:tcBorders>
            <w:shd w:val="clear" w:color="auto" w:fill="auto"/>
            <w:tcMar>
              <w:top w:w="15" w:type="dxa"/>
              <w:left w:w="15" w:type="dxa"/>
              <w:right w:w="15" w:type="dxa"/>
            </w:tcMar>
            <w:vAlign w:val="center"/>
          </w:tcPr>
          <w:p w14:paraId="59C19001">
            <w:pPr>
              <w:pStyle w:val="30"/>
              <w:spacing w:line="0" w:lineRule="atLeast"/>
              <w:jc w:val="both"/>
              <w:rPr>
                <w:rFonts w:hint="eastAsia" w:ascii="方正仿宋简体" w:eastAsia="方正仿宋简体"/>
                <w:sz w:val="28"/>
                <w:szCs w:val="28"/>
              </w:rPr>
            </w:pPr>
          </w:p>
        </w:tc>
        <w:tc>
          <w:tcPr>
            <w:tcW w:w="541" w:type="pct"/>
            <w:vMerge w:val="continue"/>
            <w:tcBorders>
              <w:tl2br w:val="nil"/>
              <w:tr2bl w:val="nil"/>
            </w:tcBorders>
            <w:shd w:val="clear" w:color="auto" w:fill="auto"/>
            <w:tcMar>
              <w:top w:w="15" w:type="dxa"/>
              <w:left w:w="15" w:type="dxa"/>
              <w:right w:w="15" w:type="dxa"/>
            </w:tcMar>
            <w:vAlign w:val="center"/>
          </w:tcPr>
          <w:p w14:paraId="2BA6D6C3">
            <w:pPr>
              <w:pStyle w:val="30"/>
              <w:spacing w:line="0" w:lineRule="atLeast"/>
              <w:jc w:val="both"/>
              <w:rPr>
                <w:rFonts w:hint="eastAsia" w:ascii="方正仿宋简体" w:eastAsia="方正仿宋简体"/>
                <w:sz w:val="28"/>
                <w:szCs w:val="28"/>
              </w:rPr>
            </w:pPr>
          </w:p>
        </w:tc>
        <w:tc>
          <w:tcPr>
            <w:tcW w:w="301" w:type="pct"/>
            <w:tcBorders>
              <w:tl2br w:val="nil"/>
              <w:tr2bl w:val="nil"/>
            </w:tcBorders>
            <w:shd w:val="clear" w:color="auto" w:fill="auto"/>
            <w:tcMar>
              <w:top w:w="15" w:type="dxa"/>
              <w:left w:w="15" w:type="dxa"/>
              <w:right w:w="15" w:type="dxa"/>
            </w:tcMar>
            <w:vAlign w:val="center"/>
          </w:tcPr>
          <w:p w14:paraId="4932B23A">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4700</w:t>
            </w:r>
          </w:p>
        </w:tc>
        <w:tc>
          <w:tcPr>
            <w:tcW w:w="1370" w:type="pct"/>
            <w:vMerge w:val="continue"/>
            <w:tcBorders>
              <w:tl2br w:val="nil"/>
              <w:tr2bl w:val="nil"/>
            </w:tcBorders>
            <w:shd w:val="clear" w:color="auto" w:fill="auto"/>
            <w:tcMar>
              <w:top w:w="15" w:type="dxa"/>
              <w:left w:w="15" w:type="dxa"/>
              <w:right w:w="15" w:type="dxa"/>
            </w:tcMar>
            <w:vAlign w:val="center"/>
          </w:tcPr>
          <w:p w14:paraId="4129629B">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24ECFE40">
            <w:pPr>
              <w:pStyle w:val="30"/>
              <w:spacing w:line="0" w:lineRule="atLeast"/>
              <w:jc w:val="both"/>
              <w:rPr>
                <w:rFonts w:hint="eastAsia" w:ascii="方正仿宋简体" w:eastAsia="方正仿宋简体"/>
                <w:sz w:val="28"/>
                <w:szCs w:val="28"/>
              </w:rPr>
            </w:pPr>
          </w:p>
        </w:tc>
      </w:tr>
      <w:tr w14:paraId="25C5C84A">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6E638D3A">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9</w:t>
            </w:r>
          </w:p>
        </w:tc>
        <w:tc>
          <w:tcPr>
            <w:tcW w:w="229" w:type="pct"/>
            <w:vMerge w:val="continue"/>
            <w:tcBorders>
              <w:tl2br w:val="nil"/>
              <w:tr2bl w:val="nil"/>
            </w:tcBorders>
            <w:shd w:val="clear" w:color="auto" w:fill="auto"/>
            <w:tcMar>
              <w:top w:w="15" w:type="dxa"/>
              <w:left w:w="15" w:type="dxa"/>
              <w:right w:w="15" w:type="dxa"/>
            </w:tcMar>
            <w:vAlign w:val="center"/>
          </w:tcPr>
          <w:p w14:paraId="679F4B0E">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25A58167">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左岸</w:t>
            </w:r>
          </w:p>
        </w:tc>
        <w:tc>
          <w:tcPr>
            <w:tcW w:w="701" w:type="pct"/>
            <w:vMerge w:val="restart"/>
            <w:tcBorders>
              <w:tl2br w:val="nil"/>
              <w:tr2bl w:val="nil"/>
            </w:tcBorders>
            <w:shd w:val="clear" w:color="auto" w:fill="auto"/>
            <w:tcMar>
              <w:top w:w="15" w:type="dxa"/>
              <w:left w:w="15" w:type="dxa"/>
              <w:right w:w="15" w:type="dxa"/>
            </w:tcMar>
            <w:vAlign w:val="center"/>
          </w:tcPr>
          <w:p w14:paraId="7ECD5BA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平山区</w:t>
            </w:r>
          </w:p>
        </w:tc>
        <w:tc>
          <w:tcPr>
            <w:tcW w:w="255" w:type="pct"/>
            <w:vMerge w:val="restart"/>
            <w:tcBorders>
              <w:tl2br w:val="nil"/>
              <w:tr2bl w:val="nil"/>
            </w:tcBorders>
            <w:shd w:val="clear" w:color="auto" w:fill="auto"/>
            <w:tcMar>
              <w:top w:w="15" w:type="dxa"/>
              <w:left w:w="15" w:type="dxa"/>
              <w:right w:w="15" w:type="dxa"/>
            </w:tcMar>
            <w:vAlign w:val="center"/>
          </w:tcPr>
          <w:p w14:paraId="7A96CFE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4级</w:t>
            </w:r>
          </w:p>
        </w:tc>
        <w:tc>
          <w:tcPr>
            <w:tcW w:w="426" w:type="pct"/>
            <w:vMerge w:val="restart"/>
            <w:tcBorders>
              <w:tl2br w:val="nil"/>
              <w:tr2bl w:val="nil"/>
            </w:tcBorders>
            <w:shd w:val="clear" w:color="auto" w:fill="auto"/>
            <w:tcMar>
              <w:top w:w="15" w:type="dxa"/>
              <w:left w:w="15" w:type="dxa"/>
              <w:right w:w="15" w:type="dxa"/>
            </w:tcMar>
            <w:vAlign w:val="center"/>
          </w:tcPr>
          <w:p w14:paraId="706AAE1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w:t>
            </w:r>
          </w:p>
        </w:tc>
        <w:tc>
          <w:tcPr>
            <w:tcW w:w="541" w:type="pct"/>
            <w:vMerge w:val="restart"/>
            <w:tcBorders>
              <w:tl2br w:val="nil"/>
              <w:tr2bl w:val="nil"/>
            </w:tcBorders>
            <w:shd w:val="clear" w:color="auto" w:fill="auto"/>
            <w:tcMar>
              <w:top w:w="15" w:type="dxa"/>
              <w:left w:w="15" w:type="dxa"/>
              <w:right w:w="15" w:type="dxa"/>
            </w:tcMar>
            <w:vAlign w:val="center"/>
          </w:tcPr>
          <w:p w14:paraId="1BE7D30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w:t>
            </w:r>
          </w:p>
        </w:tc>
        <w:tc>
          <w:tcPr>
            <w:tcW w:w="301" w:type="pct"/>
            <w:tcBorders>
              <w:tl2br w:val="nil"/>
              <w:tr2bl w:val="nil"/>
            </w:tcBorders>
            <w:shd w:val="clear" w:color="auto" w:fill="auto"/>
            <w:tcMar>
              <w:top w:w="15" w:type="dxa"/>
              <w:left w:w="15" w:type="dxa"/>
              <w:right w:w="15" w:type="dxa"/>
            </w:tcMar>
            <w:vAlign w:val="center"/>
          </w:tcPr>
          <w:p w14:paraId="1D67890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3885</w:t>
            </w:r>
          </w:p>
        </w:tc>
        <w:tc>
          <w:tcPr>
            <w:tcW w:w="1370" w:type="pct"/>
            <w:vMerge w:val="continue"/>
            <w:tcBorders>
              <w:tl2br w:val="nil"/>
              <w:tr2bl w:val="nil"/>
            </w:tcBorders>
            <w:shd w:val="clear" w:color="auto" w:fill="auto"/>
            <w:tcMar>
              <w:top w:w="15" w:type="dxa"/>
              <w:left w:w="15" w:type="dxa"/>
              <w:right w:w="15" w:type="dxa"/>
            </w:tcMar>
            <w:vAlign w:val="center"/>
          </w:tcPr>
          <w:p w14:paraId="57C06411">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4FAF2182">
            <w:pPr>
              <w:pStyle w:val="30"/>
              <w:spacing w:line="0" w:lineRule="atLeast"/>
              <w:jc w:val="both"/>
              <w:rPr>
                <w:rFonts w:hint="eastAsia" w:ascii="方正仿宋简体" w:eastAsia="方正仿宋简体"/>
                <w:sz w:val="28"/>
                <w:szCs w:val="28"/>
              </w:rPr>
            </w:pPr>
          </w:p>
        </w:tc>
      </w:tr>
      <w:tr w14:paraId="64B0B498">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123" w:type="pct"/>
            <w:tcBorders>
              <w:tl2br w:val="nil"/>
              <w:tr2bl w:val="nil"/>
            </w:tcBorders>
            <w:shd w:val="clear" w:color="auto" w:fill="auto"/>
            <w:tcMar>
              <w:top w:w="15" w:type="dxa"/>
              <w:left w:w="15" w:type="dxa"/>
              <w:right w:w="15" w:type="dxa"/>
            </w:tcMar>
            <w:vAlign w:val="center"/>
          </w:tcPr>
          <w:p w14:paraId="7172AD3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w:t>
            </w:r>
          </w:p>
        </w:tc>
        <w:tc>
          <w:tcPr>
            <w:tcW w:w="229" w:type="pct"/>
            <w:vMerge w:val="continue"/>
            <w:tcBorders>
              <w:tl2br w:val="nil"/>
              <w:tr2bl w:val="nil"/>
            </w:tcBorders>
            <w:shd w:val="clear" w:color="auto" w:fill="auto"/>
            <w:tcMar>
              <w:top w:w="15" w:type="dxa"/>
              <w:left w:w="15" w:type="dxa"/>
              <w:right w:w="15" w:type="dxa"/>
            </w:tcMar>
            <w:vAlign w:val="center"/>
          </w:tcPr>
          <w:p w14:paraId="35406002">
            <w:pPr>
              <w:pStyle w:val="30"/>
              <w:spacing w:line="0" w:lineRule="atLeast"/>
              <w:jc w:val="both"/>
              <w:rPr>
                <w:rFonts w:hint="eastAsia" w:ascii="方正仿宋简体" w:eastAsia="方正仿宋简体"/>
                <w:sz w:val="28"/>
                <w:szCs w:val="28"/>
              </w:rPr>
            </w:pPr>
          </w:p>
        </w:tc>
        <w:tc>
          <w:tcPr>
            <w:tcW w:w="255" w:type="pct"/>
            <w:tcBorders>
              <w:tl2br w:val="nil"/>
              <w:tr2bl w:val="nil"/>
            </w:tcBorders>
            <w:shd w:val="clear" w:color="auto" w:fill="auto"/>
            <w:tcMar>
              <w:top w:w="15" w:type="dxa"/>
              <w:left w:w="15" w:type="dxa"/>
              <w:right w:w="15" w:type="dxa"/>
            </w:tcMar>
            <w:vAlign w:val="center"/>
          </w:tcPr>
          <w:p w14:paraId="4069F8F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右岸</w:t>
            </w:r>
          </w:p>
        </w:tc>
        <w:tc>
          <w:tcPr>
            <w:tcW w:w="701" w:type="pct"/>
            <w:vMerge w:val="continue"/>
            <w:tcBorders>
              <w:tl2br w:val="nil"/>
              <w:tr2bl w:val="nil"/>
            </w:tcBorders>
            <w:shd w:val="clear" w:color="auto" w:fill="auto"/>
            <w:tcMar>
              <w:top w:w="15" w:type="dxa"/>
              <w:left w:w="15" w:type="dxa"/>
              <w:right w:w="15" w:type="dxa"/>
            </w:tcMar>
            <w:vAlign w:val="center"/>
          </w:tcPr>
          <w:p w14:paraId="45851D0D">
            <w:pPr>
              <w:pStyle w:val="30"/>
              <w:spacing w:line="0" w:lineRule="atLeast"/>
              <w:jc w:val="both"/>
              <w:rPr>
                <w:rFonts w:hint="eastAsia" w:ascii="方正仿宋简体" w:eastAsia="方正仿宋简体"/>
                <w:sz w:val="28"/>
                <w:szCs w:val="28"/>
              </w:rPr>
            </w:pPr>
          </w:p>
        </w:tc>
        <w:tc>
          <w:tcPr>
            <w:tcW w:w="255" w:type="pct"/>
            <w:vMerge w:val="continue"/>
            <w:tcBorders>
              <w:tl2br w:val="nil"/>
              <w:tr2bl w:val="nil"/>
            </w:tcBorders>
            <w:shd w:val="clear" w:color="auto" w:fill="auto"/>
            <w:tcMar>
              <w:top w:w="15" w:type="dxa"/>
              <w:left w:w="15" w:type="dxa"/>
              <w:right w:w="15" w:type="dxa"/>
            </w:tcMar>
            <w:vAlign w:val="center"/>
          </w:tcPr>
          <w:p w14:paraId="742F0BD3">
            <w:pPr>
              <w:pStyle w:val="30"/>
              <w:spacing w:line="0" w:lineRule="atLeast"/>
              <w:jc w:val="both"/>
              <w:rPr>
                <w:rFonts w:hint="eastAsia" w:ascii="方正仿宋简体" w:eastAsia="方正仿宋简体"/>
                <w:sz w:val="28"/>
                <w:szCs w:val="28"/>
              </w:rPr>
            </w:pPr>
          </w:p>
        </w:tc>
        <w:tc>
          <w:tcPr>
            <w:tcW w:w="426" w:type="pct"/>
            <w:vMerge w:val="continue"/>
            <w:tcBorders>
              <w:tl2br w:val="nil"/>
              <w:tr2bl w:val="nil"/>
            </w:tcBorders>
            <w:shd w:val="clear" w:color="auto" w:fill="auto"/>
            <w:tcMar>
              <w:top w:w="15" w:type="dxa"/>
              <w:left w:w="15" w:type="dxa"/>
              <w:right w:w="15" w:type="dxa"/>
            </w:tcMar>
            <w:vAlign w:val="center"/>
          </w:tcPr>
          <w:p w14:paraId="1B7C02C3">
            <w:pPr>
              <w:pStyle w:val="30"/>
              <w:spacing w:line="0" w:lineRule="atLeast"/>
              <w:jc w:val="both"/>
              <w:rPr>
                <w:rFonts w:hint="eastAsia" w:ascii="方正仿宋简体" w:eastAsia="方正仿宋简体"/>
                <w:sz w:val="28"/>
                <w:szCs w:val="28"/>
              </w:rPr>
            </w:pPr>
          </w:p>
        </w:tc>
        <w:tc>
          <w:tcPr>
            <w:tcW w:w="541" w:type="pct"/>
            <w:vMerge w:val="continue"/>
            <w:tcBorders>
              <w:tl2br w:val="nil"/>
              <w:tr2bl w:val="nil"/>
            </w:tcBorders>
            <w:shd w:val="clear" w:color="auto" w:fill="auto"/>
            <w:tcMar>
              <w:top w:w="15" w:type="dxa"/>
              <w:left w:w="15" w:type="dxa"/>
              <w:right w:w="15" w:type="dxa"/>
            </w:tcMar>
            <w:vAlign w:val="center"/>
          </w:tcPr>
          <w:p w14:paraId="6736EC68">
            <w:pPr>
              <w:pStyle w:val="30"/>
              <w:spacing w:line="0" w:lineRule="atLeast"/>
              <w:jc w:val="both"/>
              <w:rPr>
                <w:rFonts w:hint="eastAsia" w:ascii="方正仿宋简体" w:eastAsia="方正仿宋简体"/>
                <w:sz w:val="28"/>
                <w:szCs w:val="28"/>
              </w:rPr>
            </w:pPr>
          </w:p>
        </w:tc>
        <w:tc>
          <w:tcPr>
            <w:tcW w:w="301" w:type="pct"/>
            <w:tcBorders>
              <w:tl2br w:val="nil"/>
              <w:tr2bl w:val="nil"/>
            </w:tcBorders>
            <w:shd w:val="clear" w:color="auto" w:fill="auto"/>
            <w:tcMar>
              <w:top w:w="15" w:type="dxa"/>
              <w:left w:w="15" w:type="dxa"/>
              <w:right w:w="15" w:type="dxa"/>
            </w:tcMar>
            <w:vAlign w:val="center"/>
          </w:tcPr>
          <w:p w14:paraId="3AD090A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15807</w:t>
            </w:r>
          </w:p>
        </w:tc>
        <w:tc>
          <w:tcPr>
            <w:tcW w:w="1370" w:type="pct"/>
            <w:vMerge w:val="continue"/>
            <w:tcBorders>
              <w:tl2br w:val="nil"/>
              <w:tr2bl w:val="nil"/>
            </w:tcBorders>
            <w:shd w:val="clear" w:color="auto" w:fill="auto"/>
            <w:tcMar>
              <w:top w:w="15" w:type="dxa"/>
              <w:left w:w="15" w:type="dxa"/>
              <w:right w:w="15" w:type="dxa"/>
            </w:tcMar>
            <w:vAlign w:val="center"/>
          </w:tcPr>
          <w:p w14:paraId="387B7C34">
            <w:pPr>
              <w:pStyle w:val="30"/>
              <w:spacing w:line="0" w:lineRule="atLeast"/>
              <w:jc w:val="both"/>
              <w:rPr>
                <w:rFonts w:hint="eastAsia" w:ascii="方正仿宋简体" w:eastAsia="方正仿宋简体"/>
                <w:sz w:val="28"/>
                <w:szCs w:val="28"/>
              </w:rPr>
            </w:pPr>
          </w:p>
        </w:tc>
        <w:tc>
          <w:tcPr>
            <w:tcW w:w="799" w:type="pct"/>
            <w:tcBorders>
              <w:tl2br w:val="nil"/>
              <w:tr2bl w:val="nil"/>
            </w:tcBorders>
            <w:shd w:val="clear" w:color="auto" w:fill="auto"/>
            <w:tcMar>
              <w:top w:w="15" w:type="dxa"/>
              <w:left w:w="15" w:type="dxa"/>
              <w:right w:w="15" w:type="dxa"/>
            </w:tcMar>
            <w:vAlign w:val="center"/>
          </w:tcPr>
          <w:p w14:paraId="19C27115">
            <w:pPr>
              <w:pStyle w:val="30"/>
              <w:spacing w:line="0" w:lineRule="atLeast"/>
              <w:jc w:val="both"/>
              <w:rPr>
                <w:rFonts w:hint="eastAsia" w:ascii="方正仿宋简体" w:eastAsia="方正仿宋简体"/>
                <w:sz w:val="28"/>
                <w:szCs w:val="28"/>
              </w:rPr>
            </w:pPr>
          </w:p>
        </w:tc>
      </w:tr>
    </w:tbl>
    <w:p w14:paraId="1EBAD723">
      <w:pPr>
        <w:pStyle w:val="31"/>
        <w:tabs>
          <w:tab w:val="center" w:pos="6960"/>
        </w:tabs>
        <w:spacing w:beforeLines="0" w:after="0" w:line="610" w:lineRule="exact"/>
        <w:ind w:firstLine="0" w:firstLineChars="0"/>
        <w:jc w:val="both"/>
        <w:rPr>
          <w:rFonts w:hint="eastAsia" w:ascii="方正仿宋简体" w:eastAsia="方正仿宋简体" w:cs="宋体"/>
          <w:sz w:val="32"/>
          <w:szCs w:val="32"/>
        </w:rPr>
      </w:pPr>
      <w:r>
        <w:rPr>
          <w:rFonts w:hint="eastAsia" w:ascii="方正仿宋简体" w:eastAsia="方正仿宋简体"/>
          <w:sz w:val="32"/>
          <w:szCs w:val="32"/>
        </w:rPr>
        <w:t>表2-9</w:t>
      </w:r>
      <w:r>
        <w:rPr>
          <w:rFonts w:hint="eastAsia" w:ascii="方正仿宋简体" w:hAnsi="黑体" w:eastAsia="方正仿宋简体"/>
          <w:sz w:val="32"/>
          <w:szCs w:val="32"/>
        </w:rPr>
        <w:t xml:space="preserve">                            主要河流防洪重点任务表</w:t>
      </w:r>
    </w:p>
    <w:tbl>
      <w:tblPr>
        <w:tblStyle w:val="26"/>
        <w:tblpPr w:leftFromText="180" w:rightFromText="180" w:vertAnchor="page" w:horzAnchor="margin" w:tblpY="3301"/>
        <w:tblW w:w="5000" w:type="pct"/>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fixed"/>
        <w:tblCellMar>
          <w:top w:w="0" w:type="dxa"/>
          <w:left w:w="108" w:type="dxa"/>
          <w:bottom w:w="0" w:type="dxa"/>
          <w:right w:w="108" w:type="dxa"/>
        </w:tblCellMar>
      </w:tblPr>
      <w:tblGrid>
        <w:gridCol w:w="960"/>
        <w:gridCol w:w="992"/>
        <w:gridCol w:w="566"/>
        <w:gridCol w:w="1137"/>
        <w:gridCol w:w="2027"/>
        <w:gridCol w:w="2239"/>
        <w:gridCol w:w="951"/>
        <w:gridCol w:w="1703"/>
        <w:gridCol w:w="1871"/>
        <w:gridCol w:w="2056"/>
      </w:tblGrid>
      <w:tr w14:paraId="68AC6EB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159" w:hRule="atLeast"/>
        </w:trPr>
        <w:tc>
          <w:tcPr>
            <w:tcW w:w="331" w:type="pct"/>
            <w:vMerge w:val="restart"/>
            <w:tcBorders>
              <w:tl2br w:val="nil"/>
              <w:tr2bl w:val="nil"/>
            </w:tcBorders>
            <w:noWrap/>
            <w:vAlign w:val="center"/>
          </w:tcPr>
          <w:p w14:paraId="123EBB9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市、县</w:t>
            </w:r>
          </w:p>
        </w:tc>
        <w:tc>
          <w:tcPr>
            <w:tcW w:w="342" w:type="pct"/>
            <w:vMerge w:val="restart"/>
            <w:tcBorders>
              <w:tl2br w:val="nil"/>
              <w:tr2bl w:val="nil"/>
            </w:tcBorders>
            <w:noWrap/>
            <w:vAlign w:val="center"/>
          </w:tcPr>
          <w:p w14:paraId="5914A962">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河流名称</w:t>
            </w:r>
          </w:p>
        </w:tc>
        <w:tc>
          <w:tcPr>
            <w:tcW w:w="195" w:type="pct"/>
            <w:vMerge w:val="restart"/>
            <w:tcBorders>
              <w:tl2br w:val="nil"/>
              <w:tr2bl w:val="nil"/>
            </w:tcBorders>
            <w:noWrap/>
            <w:vAlign w:val="center"/>
          </w:tcPr>
          <w:p w14:paraId="3075F977">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序号</w:t>
            </w:r>
          </w:p>
        </w:tc>
        <w:tc>
          <w:tcPr>
            <w:tcW w:w="1091" w:type="pct"/>
            <w:gridSpan w:val="2"/>
            <w:tcBorders>
              <w:tl2br w:val="nil"/>
              <w:tr2bl w:val="nil"/>
            </w:tcBorders>
            <w:noWrap/>
            <w:vAlign w:val="center"/>
          </w:tcPr>
          <w:p w14:paraId="78AB9CA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主要河段</w:t>
            </w:r>
          </w:p>
        </w:tc>
        <w:tc>
          <w:tcPr>
            <w:tcW w:w="772" w:type="pct"/>
            <w:vMerge w:val="restart"/>
            <w:tcBorders>
              <w:tl2br w:val="nil"/>
              <w:tr2bl w:val="nil"/>
            </w:tcBorders>
            <w:noWrap/>
            <w:vAlign w:val="center"/>
          </w:tcPr>
          <w:p w14:paraId="7EF61735">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存在问题</w:t>
            </w:r>
          </w:p>
        </w:tc>
        <w:tc>
          <w:tcPr>
            <w:tcW w:w="328" w:type="pct"/>
            <w:vMerge w:val="restart"/>
            <w:tcBorders>
              <w:tl2br w:val="nil"/>
              <w:tr2bl w:val="nil"/>
            </w:tcBorders>
            <w:noWrap/>
            <w:vAlign w:val="center"/>
          </w:tcPr>
          <w:p w14:paraId="5FB1740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防洪标准</w:t>
            </w:r>
          </w:p>
        </w:tc>
        <w:tc>
          <w:tcPr>
            <w:tcW w:w="587" w:type="pct"/>
            <w:vMerge w:val="restart"/>
            <w:tcBorders>
              <w:tl2br w:val="nil"/>
              <w:tr2bl w:val="nil"/>
            </w:tcBorders>
            <w:noWrap/>
            <w:vAlign w:val="center"/>
          </w:tcPr>
          <w:p w14:paraId="151F81C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保证流量（ m</w:t>
            </w:r>
            <w:r>
              <w:rPr>
                <w:rFonts w:hint="eastAsia" w:ascii="方正仿宋简体" w:eastAsia="方正仿宋简体" w:cs="宋体"/>
                <w:sz w:val="28"/>
                <w:szCs w:val="28"/>
                <w:vertAlign w:val="superscript"/>
              </w:rPr>
              <w:t>3</w:t>
            </w:r>
            <w:r>
              <w:rPr>
                <w:rFonts w:hint="eastAsia" w:ascii="方正仿宋简体" w:eastAsia="方正仿宋简体"/>
                <w:sz w:val="28"/>
                <w:szCs w:val="28"/>
              </w:rPr>
              <w:t>/s）</w:t>
            </w:r>
          </w:p>
        </w:tc>
        <w:tc>
          <w:tcPr>
            <w:tcW w:w="645" w:type="pct"/>
            <w:vMerge w:val="restart"/>
            <w:tcBorders>
              <w:tl2br w:val="nil"/>
              <w:tr2bl w:val="nil"/>
            </w:tcBorders>
            <w:noWrap/>
            <w:vAlign w:val="center"/>
          </w:tcPr>
          <w:p w14:paraId="7989044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标准内洪水防御措施</w:t>
            </w:r>
          </w:p>
        </w:tc>
        <w:tc>
          <w:tcPr>
            <w:tcW w:w="709" w:type="pct"/>
            <w:vMerge w:val="restart"/>
            <w:tcBorders>
              <w:tl2br w:val="nil"/>
              <w:tr2bl w:val="nil"/>
            </w:tcBorders>
            <w:noWrap/>
            <w:vAlign w:val="center"/>
          </w:tcPr>
          <w:p w14:paraId="620DF476">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超标准洪水应对措施</w:t>
            </w:r>
          </w:p>
        </w:tc>
      </w:tr>
      <w:tr w14:paraId="39D070E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159" w:hRule="atLeast"/>
        </w:trPr>
        <w:tc>
          <w:tcPr>
            <w:tcW w:w="331" w:type="pct"/>
            <w:vMerge w:val="continue"/>
            <w:tcBorders>
              <w:tl2br w:val="nil"/>
              <w:tr2bl w:val="nil"/>
            </w:tcBorders>
            <w:noWrap/>
            <w:vAlign w:val="center"/>
          </w:tcPr>
          <w:p w14:paraId="6FCDC827">
            <w:pPr>
              <w:pStyle w:val="30"/>
              <w:spacing w:line="0" w:lineRule="atLeast"/>
              <w:jc w:val="both"/>
              <w:rPr>
                <w:rFonts w:hint="eastAsia" w:ascii="方正仿宋简体" w:eastAsia="方正仿宋简体"/>
                <w:sz w:val="28"/>
                <w:szCs w:val="28"/>
              </w:rPr>
            </w:pPr>
          </w:p>
        </w:tc>
        <w:tc>
          <w:tcPr>
            <w:tcW w:w="342" w:type="pct"/>
            <w:vMerge w:val="continue"/>
            <w:tcBorders>
              <w:tl2br w:val="nil"/>
              <w:tr2bl w:val="nil"/>
            </w:tcBorders>
            <w:noWrap/>
            <w:vAlign w:val="center"/>
          </w:tcPr>
          <w:p w14:paraId="2E40E493">
            <w:pPr>
              <w:pStyle w:val="30"/>
              <w:spacing w:line="0" w:lineRule="atLeast"/>
              <w:jc w:val="both"/>
              <w:rPr>
                <w:rFonts w:hint="eastAsia" w:ascii="方正仿宋简体" w:eastAsia="方正仿宋简体"/>
                <w:sz w:val="28"/>
                <w:szCs w:val="28"/>
              </w:rPr>
            </w:pPr>
          </w:p>
        </w:tc>
        <w:tc>
          <w:tcPr>
            <w:tcW w:w="195" w:type="pct"/>
            <w:vMerge w:val="continue"/>
            <w:tcBorders>
              <w:tl2br w:val="nil"/>
              <w:tr2bl w:val="nil"/>
            </w:tcBorders>
            <w:noWrap/>
            <w:vAlign w:val="center"/>
          </w:tcPr>
          <w:p w14:paraId="0885CA71">
            <w:pPr>
              <w:pStyle w:val="30"/>
              <w:spacing w:line="0" w:lineRule="atLeast"/>
              <w:jc w:val="both"/>
              <w:rPr>
                <w:rFonts w:hint="eastAsia" w:ascii="方正仿宋简体" w:eastAsia="方正仿宋简体"/>
                <w:sz w:val="28"/>
                <w:szCs w:val="28"/>
              </w:rPr>
            </w:pPr>
          </w:p>
        </w:tc>
        <w:tc>
          <w:tcPr>
            <w:tcW w:w="392" w:type="pct"/>
            <w:tcBorders>
              <w:tl2br w:val="nil"/>
              <w:tr2bl w:val="nil"/>
            </w:tcBorders>
            <w:noWrap/>
            <w:vAlign w:val="center"/>
          </w:tcPr>
          <w:p w14:paraId="33FA97D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名称</w:t>
            </w:r>
          </w:p>
        </w:tc>
        <w:tc>
          <w:tcPr>
            <w:tcW w:w="699" w:type="pct"/>
            <w:tcBorders>
              <w:tl2br w:val="nil"/>
              <w:tr2bl w:val="nil"/>
            </w:tcBorders>
            <w:noWrap/>
            <w:vAlign w:val="center"/>
          </w:tcPr>
          <w:p w14:paraId="4891BD3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位置</w:t>
            </w:r>
          </w:p>
        </w:tc>
        <w:tc>
          <w:tcPr>
            <w:tcW w:w="772" w:type="pct"/>
            <w:vMerge w:val="continue"/>
            <w:tcBorders>
              <w:tl2br w:val="nil"/>
              <w:tr2bl w:val="nil"/>
            </w:tcBorders>
            <w:noWrap/>
            <w:vAlign w:val="center"/>
          </w:tcPr>
          <w:p w14:paraId="1B3D307E">
            <w:pPr>
              <w:pStyle w:val="30"/>
              <w:spacing w:line="0" w:lineRule="atLeast"/>
              <w:jc w:val="both"/>
              <w:rPr>
                <w:rFonts w:hint="eastAsia" w:ascii="方正仿宋简体" w:eastAsia="方正仿宋简体"/>
                <w:sz w:val="28"/>
                <w:szCs w:val="28"/>
              </w:rPr>
            </w:pPr>
          </w:p>
        </w:tc>
        <w:tc>
          <w:tcPr>
            <w:tcW w:w="328" w:type="pct"/>
            <w:vMerge w:val="continue"/>
            <w:tcBorders>
              <w:tl2br w:val="nil"/>
              <w:tr2bl w:val="nil"/>
            </w:tcBorders>
            <w:noWrap/>
            <w:vAlign w:val="center"/>
          </w:tcPr>
          <w:p w14:paraId="4AC19C3A">
            <w:pPr>
              <w:pStyle w:val="30"/>
              <w:spacing w:line="0" w:lineRule="atLeast"/>
              <w:jc w:val="both"/>
              <w:rPr>
                <w:rFonts w:hint="eastAsia" w:ascii="方正仿宋简体" w:eastAsia="方正仿宋简体"/>
                <w:sz w:val="28"/>
                <w:szCs w:val="28"/>
              </w:rPr>
            </w:pPr>
          </w:p>
        </w:tc>
        <w:tc>
          <w:tcPr>
            <w:tcW w:w="587" w:type="pct"/>
            <w:vMerge w:val="continue"/>
            <w:tcBorders>
              <w:tl2br w:val="nil"/>
              <w:tr2bl w:val="nil"/>
            </w:tcBorders>
            <w:noWrap/>
            <w:vAlign w:val="center"/>
          </w:tcPr>
          <w:p w14:paraId="21089827">
            <w:pPr>
              <w:pStyle w:val="30"/>
              <w:spacing w:line="0" w:lineRule="atLeast"/>
              <w:jc w:val="both"/>
              <w:rPr>
                <w:rFonts w:hint="eastAsia" w:ascii="方正仿宋简体" w:eastAsia="方正仿宋简体"/>
                <w:sz w:val="28"/>
                <w:szCs w:val="28"/>
              </w:rPr>
            </w:pPr>
          </w:p>
        </w:tc>
        <w:tc>
          <w:tcPr>
            <w:tcW w:w="645" w:type="pct"/>
            <w:vMerge w:val="continue"/>
            <w:tcBorders>
              <w:tl2br w:val="nil"/>
              <w:tr2bl w:val="nil"/>
            </w:tcBorders>
            <w:noWrap/>
            <w:vAlign w:val="center"/>
          </w:tcPr>
          <w:p w14:paraId="0FF04F8C">
            <w:pPr>
              <w:pStyle w:val="30"/>
              <w:spacing w:line="0" w:lineRule="atLeast"/>
              <w:jc w:val="both"/>
              <w:rPr>
                <w:rFonts w:hint="eastAsia" w:ascii="方正仿宋简体" w:eastAsia="方正仿宋简体"/>
                <w:sz w:val="28"/>
                <w:szCs w:val="28"/>
              </w:rPr>
            </w:pPr>
          </w:p>
        </w:tc>
        <w:tc>
          <w:tcPr>
            <w:tcW w:w="709" w:type="pct"/>
            <w:vMerge w:val="continue"/>
            <w:tcBorders>
              <w:tl2br w:val="nil"/>
              <w:tr2bl w:val="nil"/>
            </w:tcBorders>
            <w:noWrap/>
            <w:vAlign w:val="center"/>
          </w:tcPr>
          <w:p w14:paraId="511C34C9">
            <w:pPr>
              <w:pStyle w:val="30"/>
              <w:spacing w:line="0" w:lineRule="atLeast"/>
              <w:jc w:val="both"/>
              <w:rPr>
                <w:rFonts w:hint="eastAsia" w:ascii="方正仿宋简体" w:eastAsia="方正仿宋简体"/>
                <w:sz w:val="28"/>
                <w:szCs w:val="28"/>
              </w:rPr>
            </w:pPr>
          </w:p>
        </w:tc>
      </w:tr>
      <w:tr w14:paraId="531F0ED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c>
          <w:tcPr>
            <w:tcW w:w="331" w:type="pct"/>
            <w:tcBorders>
              <w:tl2br w:val="nil"/>
              <w:tr2bl w:val="nil"/>
            </w:tcBorders>
            <w:noWrap/>
            <w:vAlign w:val="center"/>
          </w:tcPr>
          <w:p w14:paraId="7A69DA2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本溪市</w:t>
            </w:r>
          </w:p>
        </w:tc>
        <w:tc>
          <w:tcPr>
            <w:tcW w:w="342" w:type="pct"/>
            <w:tcBorders>
              <w:tl2br w:val="nil"/>
              <w:tr2bl w:val="nil"/>
            </w:tcBorders>
            <w:noWrap/>
            <w:vAlign w:val="center"/>
          </w:tcPr>
          <w:p w14:paraId="76D7AC8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太子河</w:t>
            </w:r>
          </w:p>
        </w:tc>
        <w:tc>
          <w:tcPr>
            <w:tcW w:w="195" w:type="pct"/>
            <w:tcBorders>
              <w:tl2br w:val="nil"/>
              <w:tr2bl w:val="nil"/>
            </w:tcBorders>
            <w:noWrap/>
            <w:vAlign w:val="center"/>
          </w:tcPr>
          <w:p w14:paraId="7615130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w:t>
            </w:r>
          </w:p>
        </w:tc>
        <w:tc>
          <w:tcPr>
            <w:tcW w:w="392" w:type="pct"/>
            <w:tcBorders>
              <w:tl2br w:val="nil"/>
              <w:tr2bl w:val="nil"/>
            </w:tcBorders>
            <w:noWrap/>
            <w:vAlign w:val="center"/>
          </w:tcPr>
          <w:p w14:paraId="107227D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牛心台段</w:t>
            </w:r>
          </w:p>
        </w:tc>
        <w:tc>
          <w:tcPr>
            <w:tcW w:w="699" w:type="pct"/>
            <w:tcBorders>
              <w:tl2br w:val="nil"/>
              <w:tr2bl w:val="nil"/>
            </w:tcBorders>
            <w:noWrap/>
            <w:vAlign w:val="center"/>
          </w:tcPr>
          <w:p w14:paraId="1AA4366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老官砬子至溪湖铁路桥</w:t>
            </w:r>
          </w:p>
        </w:tc>
        <w:tc>
          <w:tcPr>
            <w:tcW w:w="772" w:type="pct"/>
            <w:tcBorders>
              <w:tl2br w:val="nil"/>
              <w:tr2bl w:val="nil"/>
            </w:tcBorders>
            <w:noWrap/>
            <w:vAlign w:val="center"/>
          </w:tcPr>
          <w:p w14:paraId="1462AC0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个别堤段防洪标准不达标</w:t>
            </w:r>
          </w:p>
        </w:tc>
        <w:tc>
          <w:tcPr>
            <w:tcW w:w="328" w:type="pct"/>
            <w:tcBorders>
              <w:tl2br w:val="nil"/>
              <w:tr2bl w:val="nil"/>
            </w:tcBorders>
            <w:noWrap/>
            <w:vAlign w:val="center"/>
          </w:tcPr>
          <w:p w14:paraId="2DDEB52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100年</w:t>
            </w:r>
          </w:p>
        </w:tc>
        <w:tc>
          <w:tcPr>
            <w:tcW w:w="587" w:type="pct"/>
            <w:tcBorders>
              <w:tl2br w:val="nil"/>
              <w:tr2bl w:val="nil"/>
            </w:tcBorders>
            <w:noWrap/>
            <w:vAlign w:val="center"/>
          </w:tcPr>
          <w:p w14:paraId="1A89A40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5098</w:t>
            </w:r>
          </w:p>
        </w:tc>
        <w:tc>
          <w:tcPr>
            <w:tcW w:w="645" w:type="pct"/>
            <w:tcBorders>
              <w:tl2br w:val="nil"/>
              <w:tr2bl w:val="nil"/>
            </w:tcBorders>
            <w:noWrap/>
            <w:vAlign w:val="center"/>
          </w:tcPr>
          <w:p w14:paraId="0CE0A045">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加强巡视</w:t>
            </w:r>
          </w:p>
        </w:tc>
        <w:tc>
          <w:tcPr>
            <w:tcW w:w="709" w:type="pct"/>
            <w:tcBorders>
              <w:tl2br w:val="nil"/>
              <w:tr2bl w:val="nil"/>
            </w:tcBorders>
            <w:noWrap/>
            <w:vAlign w:val="center"/>
          </w:tcPr>
          <w:p w14:paraId="7D7B8D5A">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组织危险地区群众转移</w:t>
            </w:r>
          </w:p>
        </w:tc>
      </w:tr>
      <w:tr w14:paraId="63C9AB3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c>
          <w:tcPr>
            <w:tcW w:w="331" w:type="pct"/>
            <w:tcBorders>
              <w:tl2br w:val="nil"/>
              <w:tr2bl w:val="nil"/>
            </w:tcBorders>
            <w:noWrap/>
            <w:vAlign w:val="center"/>
          </w:tcPr>
          <w:p w14:paraId="2656915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本溪市</w:t>
            </w:r>
          </w:p>
        </w:tc>
        <w:tc>
          <w:tcPr>
            <w:tcW w:w="342" w:type="pct"/>
            <w:tcBorders>
              <w:tl2br w:val="nil"/>
              <w:tr2bl w:val="nil"/>
            </w:tcBorders>
            <w:noWrap/>
            <w:vAlign w:val="center"/>
          </w:tcPr>
          <w:p w14:paraId="4EACA86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太子河</w:t>
            </w:r>
          </w:p>
        </w:tc>
        <w:tc>
          <w:tcPr>
            <w:tcW w:w="195" w:type="pct"/>
            <w:tcBorders>
              <w:tl2br w:val="nil"/>
              <w:tr2bl w:val="nil"/>
            </w:tcBorders>
            <w:noWrap/>
            <w:vAlign w:val="center"/>
          </w:tcPr>
          <w:p w14:paraId="2C05CBD5">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3</w:t>
            </w:r>
          </w:p>
        </w:tc>
        <w:tc>
          <w:tcPr>
            <w:tcW w:w="392" w:type="pct"/>
            <w:tcBorders>
              <w:tl2br w:val="nil"/>
              <w:tr2bl w:val="nil"/>
            </w:tcBorders>
            <w:noWrap/>
            <w:vAlign w:val="center"/>
          </w:tcPr>
          <w:p w14:paraId="6AE9437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城区段</w:t>
            </w:r>
          </w:p>
        </w:tc>
        <w:tc>
          <w:tcPr>
            <w:tcW w:w="699" w:type="pct"/>
            <w:tcBorders>
              <w:tl2br w:val="nil"/>
              <w:tr2bl w:val="nil"/>
            </w:tcBorders>
            <w:noWrap/>
            <w:vAlign w:val="center"/>
          </w:tcPr>
          <w:p w14:paraId="3946DB9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溪湖铁路桥至兴安老和尚洞</w:t>
            </w:r>
          </w:p>
        </w:tc>
        <w:tc>
          <w:tcPr>
            <w:tcW w:w="772" w:type="pct"/>
            <w:tcBorders>
              <w:tl2br w:val="nil"/>
              <w:tr2bl w:val="nil"/>
            </w:tcBorders>
            <w:noWrap/>
            <w:vAlign w:val="center"/>
          </w:tcPr>
          <w:p w14:paraId="4C9D0730">
            <w:pPr>
              <w:pStyle w:val="30"/>
              <w:spacing w:line="0" w:lineRule="atLeast"/>
              <w:jc w:val="both"/>
              <w:rPr>
                <w:rFonts w:hint="eastAsia" w:ascii="方正仿宋简体" w:eastAsia="方正仿宋简体"/>
                <w:sz w:val="28"/>
                <w:szCs w:val="28"/>
              </w:rPr>
            </w:pPr>
          </w:p>
        </w:tc>
        <w:tc>
          <w:tcPr>
            <w:tcW w:w="328" w:type="pct"/>
            <w:tcBorders>
              <w:tl2br w:val="nil"/>
              <w:tr2bl w:val="nil"/>
            </w:tcBorders>
            <w:noWrap/>
            <w:vAlign w:val="center"/>
          </w:tcPr>
          <w:p w14:paraId="48EFD290">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200年</w:t>
            </w:r>
          </w:p>
        </w:tc>
        <w:tc>
          <w:tcPr>
            <w:tcW w:w="587" w:type="pct"/>
            <w:tcBorders>
              <w:tl2br w:val="nil"/>
              <w:tr2bl w:val="nil"/>
            </w:tcBorders>
            <w:noWrap/>
            <w:vAlign w:val="center"/>
          </w:tcPr>
          <w:p w14:paraId="31D2B13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6764</w:t>
            </w:r>
          </w:p>
        </w:tc>
        <w:tc>
          <w:tcPr>
            <w:tcW w:w="645" w:type="pct"/>
            <w:tcBorders>
              <w:tl2br w:val="nil"/>
              <w:tr2bl w:val="nil"/>
            </w:tcBorders>
            <w:noWrap/>
            <w:vAlign w:val="center"/>
          </w:tcPr>
          <w:p w14:paraId="3FEBED01">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加强巡视</w:t>
            </w:r>
          </w:p>
        </w:tc>
        <w:tc>
          <w:tcPr>
            <w:tcW w:w="709" w:type="pct"/>
            <w:tcBorders>
              <w:tl2br w:val="nil"/>
              <w:tr2bl w:val="nil"/>
            </w:tcBorders>
            <w:noWrap/>
            <w:vAlign w:val="center"/>
          </w:tcPr>
          <w:p w14:paraId="42BA0E86">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组织危险地区群众转移</w:t>
            </w:r>
          </w:p>
        </w:tc>
      </w:tr>
      <w:tr w14:paraId="6AA1E596">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c>
          <w:tcPr>
            <w:tcW w:w="331" w:type="pct"/>
            <w:tcBorders>
              <w:tl2br w:val="nil"/>
              <w:tr2bl w:val="nil"/>
            </w:tcBorders>
            <w:noWrap/>
            <w:vAlign w:val="center"/>
          </w:tcPr>
          <w:p w14:paraId="3E5A7F99">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本溪市</w:t>
            </w:r>
          </w:p>
        </w:tc>
        <w:tc>
          <w:tcPr>
            <w:tcW w:w="342" w:type="pct"/>
            <w:tcBorders>
              <w:tl2br w:val="nil"/>
              <w:tr2bl w:val="nil"/>
            </w:tcBorders>
            <w:noWrap/>
            <w:vAlign w:val="center"/>
          </w:tcPr>
          <w:p w14:paraId="127A97FE">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细河</w:t>
            </w:r>
          </w:p>
        </w:tc>
        <w:tc>
          <w:tcPr>
            <w:tcW w:w="195" w:type="pct"/>
            <w:tcBorders>
              <w:tl2br w:val="nil"/>
              <w:tr2bl w:val="nil"/>
            </w:tcBorders>
            <w:noWrap/>
            <w:vAlign w:val="center"/>
          </w:tcPr>
          <w:p w14:paraId="5EFE0D3F">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5</w:t>
            </w:r>
          </w:p>
        </w:tc>
        <w:tc>
          <w:tcPr>
            <w:tcW w:w="392" w:type="pct"/>
            <w:tcBorders>
              <w:tl2br w:val="nil"/>
              <w:tr2bl w:val="nil"/>
            </w:tcBorders>
            <w:noWrap/>
            <w:vAlign w:val="center"/>
          </w:tcPr>
          <w:p w14:paraId="6530910C">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南芬段</w:t>
            </w:r>
          </w:p>
        </w:tc>
        <w:tc>
          <w:tcPr>
            <w:tcW w:w="699" w:type="pct"/>
            <w:tcBorders>
              <w:tl2br w:val="nil"/>
              <w:tr2bl w:val="nil"/>
            </w:tcBorders>
            <w:noWrap/>
            <w:vAlign w:val="center"/>
          </w:tcPr>
          <w:p w14:paraId="1CA62B5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南芬城区</w:t>
            </w:r>
          </w:p>
        </w:tc>
        <w:tc>
          <w:tcPr>
            <w:tcW w:w="772" w:type="pct"/>
            <w:tcBorders>
              <w:tl2br w:val="nil"/>
              <w:tr2bl w:val="nil"/>
            </w:tcBorders>
            <w:noWrap/>
            <w:vAlign w:val="center"/>
          </w:tcPr>
          <w:p w14:paraId="475D113B">
            <w:pPr>
              <w:pStyle w:val="30"/>
              <w:spacing w:line="0" w:lineRule="atLeast"/>
              <w:jc w:val="both"/>
              <w:rPr>
                <w:rFonts w:hint="eastAsia" w:ascii="方正仿宋简体" w:eastAsia="方正仿宋简体"/>
                <w:sz w:val="28"/>
                <w:szCs w:val="28"/>
              </w:rPr>
            </w:pPr>
          </w:p>
        </w:tc>
        <w:tc>
          <w:tcPr>
            <w:tcW w:w="328" w:type="pct"/>
            <w:tcBorders>
              <w:tl2br w:val="nil"/>
              <w:tr2bl w:val="nil"/>
            </w:tcBorders>
            <w:noWrap/>
            <w:vAlign w:val="center"/>
          </w:tcPr>
          <w:p w14:paraId="208521F3">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10年</w:t>
            </w:r>
          </w:p>
        </w:tc>
        <w:tc>
          <w:tcPr>
            <w:tcW w:w="587" w:type="pct"/>
            <w:tcBorders>
              <w:tl2br w:val="nil"/>
              <w:tr2bl w:val="nil"/>
            </w:tcBorders>
            <w:noWrap/>
            <w:vAlign w:val="center"/>
          </w:tcPr>
          <w:p w14:paraId="7B194C88">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1560</w:t>
            </w:r>
          </w:p>
        </w:tc>
        <w:tc>
          <w:tcPr>
            <w:tcW w:w="645" w:type="pct"/>
            <w:tcBorders>
              <w:tl2br w:val="nil"/>
              <w:tr2bl w:val="nil"/>
            </w:tcBorders>
            <w:noWrap/>
            <w:vAlign w:val="center"/>
          </w:tcPr>
          <w:p w14:paraId="53CE1D04">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加强巡视</w:t>
            </w:r>
          </w:p>
        </w:tc>
        <w:tc>
          <w:tcPr>
            <w:tcW w:w="709" w:type="pct"/>
            <w:tcBorders>
              <w:tl2br w:val="nil"/>
              <w:tr2bl w:val="nil"/>
            </w:tcBorders>
            <w:noWrap/>
            <w:vAlign w:val="center"/>
          </w:tcPr>
          <w:p w14:paraId="367E53BD">
            <w:pPr>
              <w:pStyle w:val="30"/>
              <w:spacing w:line="0" w:lineRule="atLeast"/>
              <w:jc w:val="both"/>
              <w:rPr>
                <w:rFonts w:hint="eastAsia" w:ascii="方正仿宋简体" w:eastAsia="方正仿宋简体"/>
                <w:sz w:val="28"/>
                <w:szCs w:val="28"/>
              </w:rPr>
            </w:pPr>
            <w:r>
              <w:rPr>
                <w:rFonts w:hint="eastAsia" w:ascii="方正仿宋简体" w:eastAsia="方正仿宋简体"/>
                <w:sz w:val="28"/>
                <w:szCs w:val="28"/>
              </w:rPr>
              <w:t>组织危险地区群众转移</w:t>
            </w:r>
          </w:p>
        </w:tc>
      </w:tr>
    </w:tbl>
    <w:p w14:paraId="6F748456">
      <w:pPr>
        <w:spacing w:line="610" w:lineRule="exact"/>
        <w:ind w:firstLine="480"/>
        <w:rPr>
          <w:rFonts w:cs="宋体"/>
          <w:szCs w:val="24"/>
        </w:rPr>
      </w:pPr>
    </w:p>
    <w:p w14:paraId="0162DB35">
      <w:pPr>
        <w:pStyle w:val="2"/>
        <w:spacing w:line="610" w:lineRule="exact"/>
        <w:jc w:val="both"/>
        <w:sectPr>
          <w:footerReference r:id="rId13" w:type="default"/>
          <w:pgSz w:w="16838" w:h="11906" w:orient="landscape"/>
          <w:pgMar w:top="1701" w:right="1418" w:bottom="1134" w:left="1134" w:header="851" w:footer="992" w:gutter="0"/>
          <w:pgNumType w:fmt="numberInDash"/>
          <w:cols w:space="425" w:num="1"/>
          <w:docGrid w:type="lines" w:linePitch="326" w:charSpace="0"/>
        </w:sectPr>
      </w:pPr>
    </w:p>
    <w:p w14:paraId="7B44D57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2.4.3除涝排水设施</w:t>
      </w:r>
    </w:p>
    <w:p w14:paraId="3CA0BFF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市主城区（平山区、明山区、溪湖区）现有市政排水管网总长度321.12km，其中雨污合流管网长度252.97km，污水管网40.54km，雨水管道27.61km；排水暗渠61条，共36km；排水边沟10条，共5km；检查井5590座、雨水井8340座。</w:t>
      </w:r>
    </w:p>
    <w:p w14:paraId="63D70E45">
      <w:pPr>
        <w:spacing w:line="610" w:lineRule="exact"/>
        <w:ind w:firstLine="640"/>
        <w:rPr>
          <w:rFonts w:hint="eastAsia" w:ascii="方正仿宋简体" w:hAnsi="宋体" w:eastAsia="方正仿宋简体"/>
          <w:sz w:val="32"/>
          <w:szCs w:val="32"/>
        </w:rPr>
      </w:pPr>
      <w:r>
        <w:rPr>
          <w:rFonts w:hint="eastAsia" w:ascii="方正仿宋简体" w:eastAsia="方正仿宋简体" w:cs="宋体"/>
          <w:sz w:val="32"/>
          <w:szCs w:val="32"/>
        </w:rPr>
        <w:t>现有排水泵站5座，其中彩屯排涝泵站及一洞桥泵站为雨水提升泵站，大峪泵站、郑家泵站及双泉寺泵站为污水提升泵站。总设计提升能力2.81m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/s，其中雨水设计提升能力1.56m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/s，污水设计提升能力1.25m</w:t>
      </w:r>
      <w:r>
        <w:rPr>
          <w:rFonts w:hint="eastAsia" w:ascii="方正仿宋简体" w:eastAsia="方正仿宋简体" w:cs="宋体"/>
          <w:sz w:val="32"/>
          <w:szCs w:val="32"/>
          <w:vertAlign w:val="superscript"/>
        </w:rPr>
        <w:t>3</w:t>
      </w:r>
      <w:r>
        <w:rPr>
          <w:rFonts w:hint="eastAsia" w:ascii="方正仿宋简体" w:eastAsia="方正仿宋简体" w:cs="宋体"/>
          <w:sz w:val="32"/>
          <w:szCs w:val="32"/>
        </w:rPr>
        <w:t>/s。</w:t>
      </w:r>
    </w:p>
    <w:p w14:paraId="4FAA0064">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2.4.4水库</w:t>
      </w:r>
    </w:p>
    <w:p w14:paraId="74F6588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城市上游大中型水库有观音阁水库、三道河水库、关门山水库。总结历史洪水灾害情况可知，此三座水库调洪功能在城市洪涝防御体系中起到了极大的作用，三座水库未位于我市城市防洪区但仍将其定为洪涝防御相关体系中的一个重要环节。同时将各个防洪区内小型水库（有一定的调洪能力，但也有可能成为洪涝防御体系的薄弱环节）也暂纳入洪涝防御相关体系中。</w:t>
      </w:r>
    </w:p>
    <w:p w14:paraId="3664EAB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为了保证三座大中水库下游流量控制在设计洪水重现年，使城区能够安全平稳度过汛期，此三座水库洪水调度方案至关重要。由三座水库所在行政区（本溪满族自治县）防汛抗旱指挥部牵头，相关管理单位（辽宁省观音阁水库管理局有限责任公司、本溪满族自治县关门山水库管理实业有限公司、本溪满族自治县三道河水库管理实业有限公司）负责编制《水库大坝管理应急预案》《水库防汛抢险应急预案》《水库防洪调度运用方案》及《水库下游群众及重要经济目标逃险预案》，其中关门山和三道河水库相应方案报本溪满族自治县防汛抗旱指挥部组织审查，编制单位根据审查结果修改后，报市防汛抗旱指挥部备案。</w:t>
      </w:r>
    </w:p>
    <w:p w14:paraId="60804DF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以上专项预案可为水库汛期工作提供依据，使水库防汛工作可以有条不紊的在各种突发情况下进行，为我市城市洪涝防御体系发挥最大作用。</w:t>
      </w:r>
    </w:p>
    <w:p w14:paraId="59866B6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专项预案中应当明确各职责负责人及其分工、明确各种突发应急情况启动及解除条件、明确各种突发情况并制定详细应对措施、明确指出上报程序及负责人员、制定详细的预测与运营管理方案并且落实到个人、明确事后处理措施。</w:t>
      </w:r>
    </w:p>
    <w:p w14:paraId="353917E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观音阁水库、三道河水库、关门山水库防洪调度如下：</w:t>
      </w:r>
    </w:p>
    <w:p w14:paraId="165308E6">
      <w:pPr>
        <w:numPr>
          <w:ilvl w:val="0"/>
          <w:numId w:val="2"/>
        </w:numPr>
        <w:spacing w:line="610" w:lineRule="exact"/>
        <w:ind w:firstLine="640"/>
        <w:rPr>
          <w:rFonts w:hint="eastAsia" w:ascii="方正仿宋简体" w:eastAsia="方正仿宋简体"/>
          <w:bCs/>
          <w:sz w:val="32"/>
          <w:szCs w:val="32"/>
        </w:rPr>
      </w:pPr>
      <w:r>
        <w:rPr>
          <w:rFonts w:hint="eastAsia" w:ascii="方正仿宋简体" w:eastAsia="方正仿宋简体"/>
          <w:bCs/>
          <w:sz w:val="32"/>
          <w:szCs w:val="32"/>
        </w:rPr>
        <w:t>观音阁水库防洪调度如下：</w:t>
      </w:r>
    </w:p>
    <w:p w14:paraId="768D4D45">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1）主汛期实时调度计划</w:t>
      </w:r>
    </w:p>
    <w:p w14:paraId="4A49EB4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1．在洪水实时调度中，若起调水位低于防洪限制水位，根据降雨径流预报结果调度。如果计算水库水位超过防洪限制水位，应尽可能低水位运行，使调洪结束后水位达到防洪限制水位。</w:t>
      </w:r>
    </w:p>
    <w:p w14:paraId="1ECED92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2．若起调水位为防洪限制水位，则严格按照主汛期洪水调度方式调洪。</w:t>
      </w:r>
    </w:p>
    <w:p w14:paraId="2A13682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2）主汛期调度方式</w:t>
      </w:r>
    </w:p>
    <w:p w14:paraId="1643006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1．库水位247.0～255.2m，水电厂运行。</w:t>
      </w:r>
    </w:p>
    <w:p w14:paraId="7D52FD8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2．库水位255.2～257.4m，开启1个底孔，水电厂运行。 </w:t>
      </w:r>
    </w:p>
    <w:p w14:paraId="0F16180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3．库水位257.4～262.0m，开启2个底孔，水电厂运行。 </w:t>
      </w:r>
    </w:p>
    <w:p w14:paraId="4B5CEE5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4．库水位262.0～263.0m，开启2个底孔，根据入库流量，逐步开启2孔溢流堰。 </w:t>
      </w:r>
    </w:p>
    <w:p w14:paraId="477EC2E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5．库水位263.0～263.5米，开启2个底孔，根据入库流量，逐步加开至8孔溢流堰。</w:t>
      </w:r>
    </w:p>
    <w:p w14:paraId="4F834F7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6．库水位263.5米以上，开启2个底孔，根据入库流量，逐步加开溢流堰，直至12孔溢流堰全开。</w:t>
      </w:r>
    </w:p>
    <w:p w14:paraId="28D89D7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观音阁水库特征见表2-10。</w:t>
      </w:r>
    </w:p>
    <w:p w14:paraId="421646CC">
      <w:pPr>
        <w:spacing w:line="610" w:lineRule="exact"/>
        <w:ind w:firstLine="640"/>
        <w:rPr>
          <w:rFonts w:hint="eastAsia" w:ascii="方正仿宋简体" w:hAnsi="宋体" w:eastAsia="方正仿宋简体"/>
          <w:bCs/>
          <w:sz w:val="32"/>
          <w:szCs w:val="32"/>
        </w:rPr>
      </w:pPr>
      <w:r>
        <w:rPr>
          <w:rFonts w:hint="eastAsia" w:ascii="方正仿宋简体" w:eastAsia="方正仿宋简体"/>
          <w:bCs/>
          <w:sz w:val="32"/>
          <w:szCs w:val="32"/>
        </w:rPr>
        <w:t>（2）关门山水库</w:t>
      </w:r>
      <w:r>
        <w:rPr>
          <w:rFonts w:hint="eastAsia" w:ascii="方正仿宋简体" w:hAnsi="宋体" w:eastAsia="方正仿宋简体"/>
          <w:bCs/>
          <w:sz w:val="32"/>
          <w:szCs w:val="32"/>
        </w:rPr>
        <w:t>防洪调度如下：</w:t>
      </w:r>
    </w:p>
    <w:p w14:paraId="50465C9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六月中旬将库水位控制在365.0m以内，相应库容为3400万m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；七月中旬库水位控制在368.0m（溢洪道堰顶），库容为4280万m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；七月下旬控制水位上涨速度；八月上旬库水位控制在370.4m，应库容5100万m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（汛限水位），这样即有充足的防洪库容，又增加了兴利库容，以保证汛后水位达到正常蓄水位。满足供水、发电的需求，以取得更大的经济效益。</w:t>
      </w:r>
    </w:p>
    <w:p w14:paraId="52B9B1C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关门山水库在5年一遇洪水时，洪峰流量为395m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/s，三天洪量为1990万m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。10年一遇洪水时，洪峰流量为586m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/s，三天洪量为2730m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/s。下游河道安全泄量为582m</w:t>
      </w:r>
      <w:r>
        <w:rPr>
          <w:rFonts w:hint="eastAsia" w:ascii="方正仿宋简体" w:hAnsi="宋体" w:eastAsia="方正仿宋简体"/>
          <w:bCs/>
          <w:sz w:val="32"/>
          <w:szCs w:val="32"/>
          <w:vertAlign w:val="superscript"/>
        </w:rPr>
        <w:t>3</w:t>
      </w:r>
      <w:r>
        <w:rPr>
          <w:rFonts w:hint="eastAsia" w:ascii="方正仿宋简体" w:eastAsia="方正仿宋简体" w:cs="宋体"/>
          <w:sz w:val="32"/>
          <w:szCs w:val="32"/>
        </w:rPr>
        <w:t>/s。为此，应做到5年一遇洪水时，上游不淹一粒庄稼，下游不冲一寸土地。出现10年一遇洪水时，把灾情降到最低。</w:t>
      </w:r>
    </w:p>
    <w:p w14:paraId="0CAFEE8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严格按照本溪满族自治县水务局防汛抗旱指挥部批复的水库控制运用计划要求执行。关门山水库特征值见表2-11。</w:t>
      </w:r>
    </w:p>
    <w:p w14:paraId="39254BF3">
      <w:pPr>
        <w:spacing w:line="610" w:lineRule="exact"/>
        <w:ind w:firstLine="640"/>
        <w:rPr>
          <w:rFonts w:hint="eastAsia" w:ascii="方正仿宋简体" w:hAnsi="宋体" w:eastAsia="方正仿宋简体"/>
          <w:bCs/>
          <w:sz w:val="32"/>
          <w:szCs w:val="32"/>
        </w:rPr>
      </w:pPr>
      <w:r>
        <w:rPr>
          <w:rFonts w:hint="eastAsia" w:ascii="方正仿宋简体" w:eastAsia="方正仿宋简体"/>
          <w:bCs/>
          <w:sz w:val="32"/>
          <w:szCs w:val="32"/>
        </w:rPr>
        <w:t>（3）三道河水库</w:t>
      </w:r>
      <w:r>
        <w:rPr>
          <w:rFonts w:hint="eastAsia" w:ascii="方正仿宋简体" w:hAnsi="宋体" w:eastAsia="方正仿宋简体"/>
          <w:bCs/>
          <w:sz w:val="32"/>
          <w:szCs w:val="32"/>
        </w:rPr>
        <w:t>防洪调度如下：</w:t>
      </w:r>
    </w:p>
    <w:p w14:paraId="289C978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每年6月1日前，水库水位控制在247m以下，进入汛期，洪水入库后水位不超过243m，可通过电站发电来调节水库水位。</w:t>
      </w:r>
    </w:p>
    <w:p w14:paraId="67D4570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每年7月20日后，如遇大雨，来水量较大，但洪水入库后水位不超过247m，通过输水洞、溢洪道泄洪，控制水库水位。如下泄流量超过100m</w:t>
      </w:r>
      <w:r>
        <w:rPr>
          <w:rFonts w:hint="eastAsia" w:ascii="方正仿宋简体" w:hAnsi="宋体" w:eastAsia="方正仿宋简体"/>
          <w:bCs/>
          <w:sz w:val="32"/>
          <w:szCs w:val="32"/>
          <w:vertAlign w:val="superscript"/>
        </w:rPr>
        <w:t>3</w:t>
      </w:r>
      <w:r>
        <w:rPr>
          <w:rFonts w:hint="eastAsia" w:ascii="方正仿宋简体" w:eastAsia="方正仿宋简体"/>
          <w:sz w:val="32"/>
          <w:szCs w:val="32"/>
        </w:rPr>
        <w:t>/s，立即报市、县防汛指挥部。遇特大暴雨，水位超过247m，则应全开溢洪设施泄洪，以保证大坝安全。</w:t>
      </w:r>
    </w:p>
    <w:p w14:paraId="0D1C275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严格按照本溪满族自治县水务局防汛抗旱指挥部批复的水库控制运用计划要求运行。三道河水库特征见表2-12。</w:t>
      </w:r>
    </w:p>
    <w:p w14:paraId="5B4E4101">
      <w:pPr>
        <w:pStyle w:val="31"/>
        <w:tabs>
          <w:tab w:val="center" w:pos="4560"/>
        </w:tabs>
        <w:spacing w:beforeLines="0" w:after="0" w:line="610" w:lineRule="exact"/>
        <w:ind w:firstLine="640"/>
        <w:jc w:val="both"/>
        <w:rPr>
          <w:rFonts w:hint="eastAsia" w:ascii="方正仿宋简体" w:eastAsia="方正仿宋简体" w:cs="宋体"/>
          <w:sz w:val="32"/>
          <w:szCs w:val="32"/>
        </w:rPr>
      </w:pPr>
      <w:r>
        <w:rPr>
          <w:rFonts w:hint="eastAsia" w:ascii="方正仿宋简体" w:eastAsia="方正仿宋简体" w:cs="宋体"/>
          <w:sz w:val="32"/>
          <w:szCs w:val="32"/>
        </w:rPr>
        <w:t>本溪市城市小型水库特征值一览表见2-13。</w:t>
      </w:r>
    </w:p>
    <w:p w14:paraId="5702C700">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表2-10</w:t>
      </w:r>
      <w:r>
        <w:rPr>
          <w:rFonts w:hint="eastAsia" w:ascii="方正仿宋简体" w:eastAsia="方正仿宋简体"/>
          <w:sz w:val="32"/>
          <w:szCs w:val="32"/>
        </w:rPr>
        <w:tab/>
      </w:r>
      <w:r>
        <w:rPr>
          <w:rFonts w:hint="eastAsia" w:ascii="方正仿宋简体" w:hAnsi="黑体" w:eastAsia="方正仿宋简体"/>
          <w:sz w:val="32"/>
          <w:szCs w:val="32"/>
        </w:rPr>
        <w:t>观音阁水库工程特性表</w:t>
      </w:r>
    </w:p>
    <w:tbl>
      <w:tblPr>
        <w:tblStyle w:val="26"/>
        <w:tblW w:w="5000" w:type="pct"/>
        <w:jc w:val="center"/>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8" w:type="dxa"/>
          <w:bottom w:w="0" w:type="dxa"/>
          <w:right w:w="108" w:type="dxa"/>
        </w:tblCellMar>
      </w:tblPr>
      <w:tblGrid>
        <w:gridCol w:w="527"/>
        <w:gridCol w:w="456"/>
        <w:gridCol w:w="253"/>
        <w:gridCol w:w="1202"/>
        <w:gridCol w:w="917"/>
        <w:gridCol w:w="277"/>
        <w:gridCol w:w="1162"/>
        <w:gridCol w:w="532"/>
        <w:gridCol w:w="775"/>
        <w:gridCol w:w="755"/>
        <w:gridCol w:w="366"/>
        <w:gridCol w:w="647"/>
        <w:gridCol w:w="1418"/>
      </w:tblGrid>
      <w:tr w14:paraId="337B3CB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02" w:type="pct"/>
            <w:gridSpan w:val="3"/>
            <w:tcBorders>
              <w:tl2br w:val="nil"/>
              <w:tr2bl w:val="nil"/>
            </w:tcBorders>
            <w:vAlign w:val="center"/>
          </w:tcPr>
          <w:p w14:paraId="5B824DC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水库所在地</w:t>
            </w:r>
          </w:p>
        </w:tc>
        <w:tc>
          <w:tcPr>
            <w:tcW w:w="1807" w:type="pct"/>
            <w:gridSpan w:val="4"/>
            <w:tcBorders>
              <w:tl2br w:val="nil"/>
              <w:tr2bl w:val="nil"/>
            </w:tcBorders>
            <w:vAlign w:val="center"/>
          </w:tcPr>
          <w:p w14:paraId="54E63B9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本溪市本溪县</w:t>
            </w:r>
          </w:p>
        </w:tc>
        <w:tc>
          <w:tcPr>
            <w:tcW w:w="727" w:type="pct"/>
            <w:gridSpan w:val="2"/>
            <w:tcBorders>
              <w:tl2br w:val="nil"/>
              <w:tr2bl w:val="nil"/>
            </w:tcBorders>
            <w:vAlign w:val="center"/>
          </w:tcPr>
          <w:p w14:paraId="48CF8BD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所在河流</w:t>
            </w:r>
          </w:p>
        </w:tc>
        <w:tc>
          <w:tcPr>
            <w:tcW w:w="1762" w:type="pct"/>
            <w:gridSpan w:val="4"/>
            <w:tcBorders>
              <w:tl2br w:val="nil"/>
              <w:tr2bl w:val="nil"/>
            </w:tcBorders>
            <w:vAlign w:val="center"/>
          </w:tcPr>
          <w:p w14:paraId="0ED5603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太子河</w:t>
            </w:r>
          </w:p>
        </w:tc>
      </w:tr>
      <w:tr w14:paraId="445CD4A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24" w:type="pct"/>
            <w:gridSpan w:val="4"/>
            <w:tcBorders>
              <w:tl2br w:val="nil"/>
              <w:tr2bl w:val="nil"/>
            </w:tcBorders>
            <w:vAlign w:val="center"/>
          </w:tcPr>
          <w:p w14:paraId="21A46B7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集水面积（km</w:t>
            </w:r>
            <w:r>
              <w:rPr>
                <w:rFonts w:hint="eastAsia" w:ascii="方正仿宋简体" w:eastAsia="方正仿宋简体"/>
                <w:sz w:val="24"/>
                <w:szCs w:val="24"/>
                <w:vertAlign w:val="superscript"/>
              </w:rPr>
              <w:t>2</w:t>
            </w:r>
            <w:r>
              <w:rPr>
                <w:rFonts w:hint="eastAsia" w:ascii="方正仿宋简体" w:eastAsia="方正仿宋简体"/>
                <w:sz w:val="24"/>
                <w:szCs w:val="24"/>
              </w:rPr>
              <w:t>）</w:t>
            </w:r>
          </w:p>
        </w:tc>
        <w:tc>
          <w:tcPr>
            <w:tcW w:w="548" w:type="pct"/>
            <w:gridSpan w:val="2"/>
            <w:tcBorders>
              <w:tl2br w:val="nil"/>
              <w:tr2bl w:val="nil"/>
            </w:tcBorders>
            <w:vAlign w:val="center"/>
          </w:tcPr>
          <w:p w14:paraId="4AE2186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2795</w:t>
            </w:r>
          </w:p>
        </w:tc>
        <w:tc>
          <w:tcPr>
            <w:tcW w:w="636" w:type="pct"/>
            <w:tcBorders>
              <w:tl2br w:val="nil"/>
              <w:tr2bl w:val="nil"/>
            </w:tcBorders>
            <w:vAlign w:val="center"/>
          </w:tcPr>
          <w:p w14:paraId="36AAB55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水库分类</w:t>
            </w:r>
          </w:p>
        </w:tc>
        <w:tc>
          <w:tcPr>
            <w:tcW w:w="727" w:type="pct"/>
            <w:gridSpan w:val="2"/>
            <w:tcBorders>
              <w:tl2br w:val="nil"/>
              <w:tr2bl w:val="nil"/>
            </w:tcBorders>
            <w:vAlign w:val="center"/>
          </w:tcPr>
          <w:p w14:paraId="591CFF1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大型</w:t>
            </w:r>
          </w:p>
        </w:tc>
        <w:tc>
          <w:tcPr>
            <w:tcW w:w="627" w:type="pct"/>
            <w:gridSpan w:val="2"/>
            <w:tcBorders>
              <w:tl2br w:val="nil"/>
              <w:tr2bl w:val="nil"/>
            </w:tcBorders>
            <w:vAlign w:val="center"/>
          </w:tcPr>
          <w:p w14:paraId="167F746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测站编码</w:t>
            </w:r>
          </w:p>
        </w:tc>
        <w:tc>
          <w:tcPr>
            <w:tcW w:w="1134" w:type="pct"/>
            <w:gridSpan w:val="2"/>
            <w:tcBorders>
              <w:tl2br w:val="nil"/>
              <w:tr2bl w:val="nil"/>
            </w:tcBorders>
            <w:vAlign w:val="center"/>
          </w:tcPr>
          <w:p w14:paraId="4FB7EB2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21110150</w:t>
            </w:r>
          </w:p>
        </w:tc>
      </w:tr>
      <w:tr w14:paraId="2AC640A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02" w:type="pct"/>
            <w:gridSpan w:val="3"/>
            <w:tcBorders>
              <w:tl2br w:val="nil"/>
              <w:tr2bl w:val="nil"/>
            </w:tcBorders>
            <w:vAlign w:val="center"/>
          </w:tcPr>
          <w:p w14:paraId="5815C6B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东经</w:t>
            </w:r>
          </w:p>
        </w:tc>
        <w:tc>
          <w:tcPr>
            <w:tcW w:w="622" w:type="pct"/>
            <w:tcBorders>
              <w:tl2br w:val="nil"/>
              <w:tr2bl w:val="nil"/>
            </w:tcBorders>
            <w:vAlign w:val="center"/>
          </w:tcPr>
          <w:p w14:paraId="2500FBB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1240900</w:t>
            </w:r>
          </w:p>
        </w:tc>
        <w:tc>
          <w:tcPr>
            <w:tcW w:w="548" w:type="pct"/>
            <w:gridSpan w:val="2"/>
            <w:tcBorders>
              <w:tl2br w:val="nil"/>
              <w:tr2bl w:val="nil"/>
            </w:tcBorders>
            <w:vAlign w:val="center"/>
          </w:tcPr>
          <w:p w14:paraId="2AEAF8B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北纬</w:t>
            </w:r>
          </w:p>
        </w:tc>
        <w:tc>
          <w:tcPr>
            <w:tcW w:w="636" w:type="pct"/>
            <w:tcBorders>
              <w:tl2br w:val="nil"/>
              <w:tr2bl w:val="nil"/>
            </w:tcBorders>
            <w:vAlign w:val="center"/>
          </w:tcPr>
          <w:p w14:paraId="6D98399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411900</w:t>
            </w:r>
          </w:p>
        </w:tc>
        <w:tc>
          <w:tcPr>
            <w:tcW w:w="727" w:type="pct"/>
            <w:gridSpan w:val="2"/>
            <w:tcBorders>
              <w:tl2br w:val="nil"/>
              <w:tr2bl w:val="nil"/>
            </w:tcBorders>
            <w:vAlign w:val="center"/>
          </w:tcPr>
          <w:p w14:paraId="2BB251F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高程基准</w:t>
            </w:r>
          </w:p>
        </w:tc>
        <w:tc>
          <w:tcPr>
            <w:tcW w:w="1762" w:type="pct"/>
            <w:gridSpan w:val="4"/>
            <w:tcBorders>
              <w:tl2br w:val="nil"/>
              <w:tr2bl w:val="nil"/>
            </w:tcBorders>
            <w:vAlign w:val="center"/>
          </w:tcPr>
          <w:p w14:paraId="2467D7B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黄海基准面</w:t>
            </w:r>
          </w:p>
        </w:tc>
      </w:tr>
      <w:tr w14:paraId="7DA5C79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24" w:type="pct"/>
            <w:gridSpan w:val="4"/>
            <w:tcBorders>
              <w:tl2br w:val="nil"/>
              <w:tr2bl w:val="nil"/>
            </w:tcBorders>
            <w:vAlign w:val="center"/>
          </w:tcPr>
          <w:p w14:paraId="4D27DFE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建成日期</w:t>
            </w:r>
          </w:p>
        </w:tc>
        <w:tc>
          <w:tcPr>
            <w:tcW w:w="1184" w:type="pct"/>
            <w:gridSpan w:val="3"/>
            <w:tcBorders>
              <w:tl2br w:val="nil"/>
              <w:tr2bl w:val="nil"/>
            </w:tcBorders>
            <w:vAlign w:val="center"/>
          </w:tcPr>
          <w:p w14:paraId="477D0E9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1995年9月</w:t>
            </w:r>
          </w:p>
        </w:tc>
        <w:tc>
          <w:tcPr>
            <w:tcW w:w="727" w:type="pct"/>
            <w:gridSpan w:val="2"/>
            <w:tcBorders>
              <w:tl2br w:val="nil"/>
              <w:tr2bl w:val="nil"/>
            </w:tcBorders>
            <w:vAlign w:val="center"/>
          </w:tcPr>
          <w:p w14:paraId="089B493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水库调节性能</w:t>
            </w:r>
          </w:p>
        </w:tc>
        <w:tc>
          <w:tcPr>
            <w:tcW w:w="1762" w:type="pct"/>
            <w:gridSpan w:val="4"/>
            <w:tcBorders>
              <w:tl2br w:val="nil"/>
              <w:tr2bl w:val="nil"/>
            </w:tcBorders>
            <w:vAlign w:val="center"/>
          </w:tcPr>
          <w:p w14:paraId="4645073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多年调节</w:t>
            </w:r>
          </w:p>
        </w:tc>
      </w:tr>
      <w:tr w14:paraId="47A8B0A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tcBorders>
              <w:tl2br w:val="nil"/>
              <w:tr2bl w:val="nil"/>
            </w:tcBorders>
            <w:vAlign w:val="center"/>
          </w:tcPr>
          <w:p w14:paraId="54D2ACA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类别</w:t>
            </w:r>
          </w:p>
        </w:tc>
        <w:tc>
          <w:tcPr>
            <w:tcW w:w="1028" w:type="pct"/>
            <w:gridSpan w:val="3"/>
            <w:tcBorders>
              <w:tl2br w:val="nil"/>
              <w:tr2bl w:val="nil"/>
            </w:tcBorders>
            <w:vAlign w:val="center"/>
          </w:tcPr>
          <w:p w14:paraId="10D75DE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项     目</w:t>
            </w:r>
          </w:p>
        </w:tc>
        <w:tc>
          <w:tcPr>
            <w:tcW w:w="387" w:type="pct"/>
            <w:tcBorders>
              <w:tl2br w:val="nil"/>
              <w:tr2bl w:val="nil"/>
            </w:tcBorders>
            <w:vAlign w:val="center"/>
          </w:tcPr>
          <w:p w14:paraId="2A57137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单位</w:t>
            </w:r>
          </w:p>
        </w:tc>
        <w:tc>
          <w:tcPr>
            <w:tcW w:w="797" w:type="pct"/>
            <w:gridSpan w:val="2"/>
            <w:tcBorders>
              <w:tl2br w:val="nil"/>
              <w:tr2bl w:val="nil"/>
            </w:tcBorders>
            <w:vAlign w:val="center"/>
          </w:tcPr>
          <w:p w14:paraId="762CF26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数量</w:t>
            </w:r>
          </w:p>
        </w:tc>
        <w:tc>
          <w:tcPr>
            <w:tcW w:w="298" w:type="pct"/>
            <w:tcBorders>
              <w:tl2br w:val="nil"/>
              <w:tr2bl w:val="nil"/>
            </w:tcBorders>
            <w:vAlign w:val="center"/>
          </w:tcPr>
          <w:p w14:paraId="2DBC28C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类别</w:t>
            </w:r>
          </w:p>
        </w:tc>
        <w:tc>
          <w:tcPr>
            <w:tcW w:w="847" w:type="pct"/>
            <w:gridSpan w:val="2"/>
            <w:tcBorders>
              <w:tl2br w:val="nil"/>
              <w:tr2bl w:val="nil"/>
            </w:tcBorders>
            <w:vAlign w:val="center"/>
          </w:tcPr>
          <w:p w14:paraId="49A6FE6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项  目</w:t>
            </w:r>
          </w:p>
        </w:tc>
        <w:tc>
          <w:tcPr>
            <w:tcW w:w="569" w:type="pct"/>
            <w:gridSpan w:val="2"/>
            <w:tcBorders>
              <w:tl2br w:val="nil"/>
              <w:tr2bl w:val="nil"/>
            </w:tcBorders>
            <w:vAlign w:val="center"/>
          </w:tcPr>
          <w:p w14:paraId="084DE91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单位</w:t>
            </w:r>
          </w:p>
        </w:tc>
        <w:tc>
          <w:tcPr>
            <w:tcW w:w="774" w:type="pct"/>
            <w:tcBorders>
              <w:tl2br w:val="nil"/>
              <w:tr2bl w:val="nil"/>
            </w:tcBorders>
            <w:vAlign w:val="center"/>
          </w:tcPr>
          <w:p w14:paraId="4F3C5C6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数量</w:t>
            </w:r>
          </w:p>
        </w:tc>
      </w:tr>
      <w:tr w14:paraId="61BEC2F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restart"/>
            <w:tcBorders>
              <w:tl2br w:val="nil"/>
              <w:tr2bl w:val="nil"/>
            </w:tcBorders>
            <w:vAlign w:val="center"/>
          </w:tcPr>
          <w:p w14:paraId="2C6CA97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水       文</w:t>
            </w:r>
          </w:p>
        </w:tc>
        <w:tc>
          <w:tcPr>
            <w:tcW w:w="1028" w:type="pct"/>
            <w:gridSpan w:val="3"/>
            <w:tcBorders>
              <w:tl2br w:val="nil"/>
              <w:tr2bl w:val="nil"/>
            </w:tcBorders>
            <w:vAlign w:val="center"/>
          </w:tcPr>
          <w:p w14:paraId="060B9EE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多年平均年降水量</w:t>
            </w:r>
          </w:p>
        </w:tc>
        <w:tc>
          <w:tcPr>
            <w:tcW w:w="387" w:type="pct"/>
            <w:tcBorders>
              <w:tl2br w:val="nil"/>
              <w:tr2bl w:val="nil"/>
            </w:tcBorders>
            <w:vAlign w:val="center"/>
          </w:tcPr>
          <w:p w14:paraId="3F25B79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mm</w:t>
            </w:r>
          </w:p>
        </w:tc>
        <w:tc>
          <w:tcPr>
            <w:tcW w:w="797" w:type="pct"/>
            <w:gridSpan w:val="2"/>
            <w:tcBorders>
              <w:tl2br w:val="nil"/>
              <w:tr2bl w:val="nil"/>
            </w:tcBorders>
            <w:vAlign w:val="center"/>
          </w:tcPr>
          <w:p w14:paraId="1765E25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826</w:t>
            </w:r>
          </w:p>
        </w:tc>
        <w:tc>
          <w:tcPr>
            <w:tcW w:w="298" w:type="pct"/>
            <w:vMerge w:val="restart"/>
            <w:tcBorders>
              <w:tl2br w:val="nil"/>
              <w:tr2bl w:val="nil"/>
            </w:tcBorders>
            <w:vAlign w:val="center"/>
          </w:tcPr>
          <w:p w14:paraId="41087B7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溢   洪   道</w:t>
            </w:r>
          </w:p>
        </w:tc>
        <w:tc>
          <w:tcPr>
            <w:tcW w:w="847" w:type="pct"/>
            <w:gridSpan w:val="2"/>
            <w:tcBorders>
              <w:tl2br w:val="nil"/>
              <w:tr2bl w:val="nil"/>
            </w:tcBorders>
            <w:vAlign w:val="center"/>
          </w:tcPr>
          <w:p w14:paraId="411F4A8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型式</w:t>
            </w:r>
          </w:p>
        </w:tc>
        <w:tc>
          <w:tcPr>
            <w:tcW w:w="1343" w:type="pct"/>
            <w:gridSpan w:val="3"/>
            <w:tcBorders>
              <w:tl2br w:val="nil"/>
              <w:tr2bl w:val="nil"/>
            </w:tcBorders>
            <w:vAlign w:val="center"/>
          </w:tcPr>
          <w:p w14:paraId="18B7B0C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开敞式</w:t>
            </w:r>
          </w:p>
        </w:tc>
      </w:tr>
      <w:tr w14:paraId="5F09CDF2">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2C96BEA0">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12DD6C3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多年平均年径流量</w:t>
            </w:r>
          </w:p>
        </w:tc>
        <w:tc>
          <w:tcPr>
            <w:tcW w:w="387" w:type="pct"/>
            <w:tcBorders>
              <w:tl2br w:val="nil"/>
              <w:tr2bl w:val="nil"/>
            </w:tcBorders>
            <w:vAlign w:val="center"/>
          </w:tcPr>
          <w:p w14:paraId="0FBDD29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6F24A0E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985</w:t>
            </w:r>
          </w:p>
        </w:tc>
        <w:tc>
          <w:tcPr>
            <w:tcW w:w="298" w:type="pct"/>
            <w:vMerge w:val="continue"/>
            <w:tcBorders>
              <w:tl2br w:val="nil"/>
              <w:tr2bl w:val="nil"/>
            </w:tcBorders>
            <w:vAlign w:val="center"/>
          </w:tcPr>
          <w:p w14:paraId="365C2A3E">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3D5419B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堰顶高程</w:t>
            </w:r>
          </w:p>
        </w:tc>
        <w:tc>
          <w:tcPr>
            <w:tcW w:w="569" w:type="pct"/>
            <w:gridSpan w:val="2"/>
            <w:tcBorders>
              <w:tl2br w:val="nil"/>
              <w:tr2bl w:val="nil"/>
            </w:tcBorders>
            <w:vAlign w:val="center"/>
          </w:tcPr>
          <w:p w14:paraId="61D12E4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74" w:type="pct"/>
            <w:tcBorders>
              <w:tl2br w:val="nil"/>
              <w:tr2bl w:val="nil"/>
            </w:tcBorders>
            <w:vAlign w:val="center"/>
          </w:tcPr>
          <w:p w14:paraId="7AB64EB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255.20</w:t>
            </w:r>
          </w:p>
        </w:tc>
      </w:tr>
      <w:tr w14:paraId="2E98BDA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2B1C287">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25CBAC8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多年平均年含沙量</w:t>
            </w:r>
          </w:p>
        </w:tc>
        <w:tc>
          <w:tcPr>
            <w:tcW w:w="387" w:type="pct"/>
            <w:tcBorders>
              <w:tl2br w:val="nil"/>
              <w:tr2bl w:val="nil"/>
            </w:tcBorders>
            <w:vAlign w:val="center"/>
          </w:tcPr>
          <w:p w14:paraId="5F5B2CE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Kg/m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3F22392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0.705</w:t>
            </w:r>
          </w:p>
        </w:tc>
        <w:tc>
          <w:tcPr>
            <w:tcW w:w="298" w:type="pct"/>
            <w:vMerge w:val="continue"/>
            <w:tcBorders>
              <w:tl2br w:val="nil"/>
              <w:tr2bl w:val="nil"/>
            </w:tcBorders>
            <w:vAlign w:val="center"/>
          </w:tcPr>
          <w:p w14:paraId="0D5221DF">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7D6025F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堰顶净宽</w:t>
            </w:r>
          </w:p>
        </w:tc>
        <w:tc>
          <w:tcPr>
            <w:tcW w:w="569" w:type="pct"/>
            <w:gridSpan w:val="2"/>
            <w:tcBorders>
              <w:tl2br w:val="nil"/>
              <w:tr2bl w:val="nil"/>
            </w:tcBorders>
            <w:vAlign w:val="center"/>
          </w:tcPr>
          <w:p w14:paraId="3E589A3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74" w:type="pct"/>
            <w:tcBorders>
              <w:tl2br w:val="nil"/>
              <w:tr2bl w:val="nil"/>
            </w:tcBorders>
            <w:vAlign w:val="center"/>
          </w:tcPr>
          <w:p w14:paraId="144C601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144</w:t>
            </w:r>
          </w:p>
        </w:tc>
      </w:tr>
      <w:tr w14:paraId="4D33337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restart"/>
            <w:tcBorders>
              <w:tl2br w:val="nil"/>
              <w:tr2bl w:val="nil"/>
            </w:tcBorders>
            <w:vAlign w:val="center"/>
          </w:tcPr>
          <w:p w14:paraId="0E03E5A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防洪标  准</w:t>
            </w:r>
          </w:p>
        </w:tc>
        <w:tc>
          <w:tcPr>
            <w:tcW w:w="251" w:type="pct"/>
            <w:vMerge w:val="restart"/>
            <w:tcBorders>
              <w:tl2br w:val="nil"/>
              <w:tr2bl w:val="nil"/>
            </w:tcBorders>
            <w:vAlign w:val="center"/>
          </w:tcPr>
          <w:p w14:paraId="13730F8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校核</w:t>
            </w:r>
          </w:p>
        </w:tc>
        <w:tc>
          <w:tcPr>
            <w:tcW w:w="776" w:type="pct"/>
            <w:gridSpan w:val="2"/>
            <w:tcBorders>
              <w:tl2br w:val="nil"/>
              <w:tr2bl w:val="nil"/>
            </w:tcBorders>
            <w:vAlign w:val="center"/>
          </w:tcPr>
          <w:p w14:paraId="4B478BD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重现期</w:t>
            </w:r>
          </w:p>
        </w:tc>
        <w:tc>
          <w:tcPr>
            <w:tcW w:w="387" w:type="pct"/>
            <w:tcBorders>
              <w:tl2br w:val="nil"/>
              <w:tr2bl w:val="nil"/>
            </w:tcBorders>
            <w:vAlign w:val="center"/>
          </w:tcPr>
          <w:p w14:paraId="267CCEF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N</w:t>
            </w:r>
          </w:p>
        </w:tc>
        <w:tc>
          <w:tcPr>
            <w:tcW w:w="797" w:type="pct"/>
            <w:gridSpan w:val="2"/>
            <w:tcBorders>
              <w:tl2br w:val="nil"/>
              <w:tr2bl w:val="nil"/>
            </w:tcBorders>
            <w:vAlign w:val="center"/>
          </w:tcPr>
          <w:p w14:paraId="2160234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10000</w:t>
            </w:r>
          </w:p>
        </w:tc>
        <w:tc>
          <w:tcPr>
            <w:tcW w:w="298" w:type="pct"/>
            <w:vMerge w:val="continue"/>
            <w:tcBorders>
              <w:tl2br w:val="nil"/>
              <w:tr2bl w:val="nil"/>
            </w:tcBorders>
            <w:vAlign w:val="center"/>
          </w:tcPr>
          <w:p w14:paraId="41C31603">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1E0A0FE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最大泄流量</w:t>
            </w:r>
          </w:p>
        </w:tc>
        <w:tc>
          <w:tcPr>
            <w:tcW w:w="569" w:type="pct"/>
            <w:gridSpan w:val="2"/>
            <w:tcBorders>
              <w:tl2br w:val="nil"/>
              <w:tr2bl w:val="nil"/>
            </w:tcBorders>
            <w:vAlign w:val="center"/>
          </w:tcPr>
          <w:p w14:paraId="73DB099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r>
              <w:rPr>
                <w:rFonts w:hint="eastAsia" w:ascii="方正仿宋简体" w:eastAsia="方正仿宋简体"/>
                <w:sz w:val="24"/>
                <w:szCs w:val="24"/>
                <w:vertAlign w:val="superscript"/>
              </w:rPr>
              <w:t>3</w:t>
            </w:r>
            <w:r>
              <w:rPr>
                <w:rFonts w:hint="eastAsia" w:ascii="方正仿宋简体" w:eastAsia="方正仿宋简体"/>
                <w:sz w:val="24"/>
                <w:szCs w:val="24"/>
              </w:rPr>
              <w:t>/s</w:t>
            </w:r>
          </w:p>
        </w:tc>
        <w:tc>
          <w:tcPr>
            <w:tcW w:w="774" w:type="pct"/>
            <w:tcBorders>
              <w:tl2br w:val="nil"/>
              <w:tr2bl w:val="nil"/>
            </w:tcBorders>
            <w:vAlign w:val="center"/>
          </w:tcPr>
          <w:p w14:paraId="56280D9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9492</w:t>
            </w:r>
          </w:p>
        </w:tc>
      </w:tr>
      <w:tr w14:paraId="4CACACB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BE536DE">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6B907BE0">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2D40919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洪峰流量</w:t>
            </w:r>
          </w:p>
        </w:tc>
        <w:tc>
          <w:tcPr>
            <w:tcW w:w="387" w:type="pct"/>
            <w:tcBorders>
              <w:tl2br w:val="nil"/>
              <w:tr2bl w:val="nil"/>
            </w:tcBorders>
            <w:vAlign w:val="center"/>
          </w:tcPr>
          <w:p w14:paraId="1BB3B09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r>
              <w:rPr>
                <w:rFonts w:hint="eastAsia" w:ascii="方正仿宋简体" w:eastAsia="方正仿宋简体"/>
                <w:sz w:val="24"/>
                <w:szCs w:val="24"/>
                <w:vertAlign w:val="superscript"/>
              </w:rPr>
              <w:t>3</w:t>
            </w:r>
            <w:r>
              <w:rPr>
                <w:rFonts w:hint="eastAsia" w:ascii="方正仿宋简体" w:eastAsia="方正仿宋简体"/>
                <w:sz w:val="24"/>
                <w:szCs w:val="24"/>
              </w:rPr>
              <w:t>/s</w:t>
            </w:r>
          </w:p>
        </w:tc>
        <w:tc>
          <w:tcPr>
            <w:tcW w:w="797" w:type="pct"/>
            <w:gridSpan w:val="2"/>
            <w:tcBorders>
              <w:tl2br w:val="nil"/>
              <w:tr2bl w:val="nil"/>
            </w:tcBorders>
            <w:vAlign w:val="center"/>
          </w:tcPr>
          <w:p w14:paraId="6ECCFC6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22000</w:t>
            </w:r>
          </w:p>
        </w:tc>
        <w:tc>
          <w:tcPr>
            <w:tcW w:w="298" w:type="pct"/>
            <w:vMerge w:val="restart"/>
            <w:tcBorders>
              <w:tl2br w:val="nil"/>
              <w:tr2bl w:val="nil"/>
            </w:tcBorders>
            <w:vAlign w:val="center"/>
          </w:tcPr>
          <w:p w14:paraId="24196AAE">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4AB4A9E4">
            <w:pPr>
              <w:pStyle w:val="30"/>
              <w:spacing w:line="0" w:lineRule="atLeast"/>
              <w:jc w:val="both"/>
              <w:rPr>
                <w:rFonts w:hint="eastAsia" w:ascii="方正仿宋简体" w:eastAsia="方正仿宋简体"/>
                <w:sz w:val="24"/>
                <w:szCs w:val="24"/>
              </w:rPr>
            </w:pPr>
          </w:p>
        </w:tc>
        <w:tc>
          <w:tcPr>
            <w:tcW w:w="1343" w:type="pct"/>
            <w:gridSpan w:val="3"/>
            <w:tcBorders>
              <w:tl2br w:val="nil"/>
              <w:tr2bl w:val="nil"/>
            </w:tcBorders>
            <w:vAlign w:val="center"/>
          </w:tcPr>
          <w:p w14:paraId="6C13ADFE">
            <w:pPr>
              <w:pStyle w:val="30"/>
              <w:spacing w:line="0" w:lineRule="atLeast"/>
              <w:jc w:val="both"/>
              <w:rPr>
                <w:rFonts w:hint="eastAsia" w:ascii="方正仿宋简体" w:eastAsia="方正仿宋简体"/>
                <w:sz w:val="24"/>
                <w:szCs w:val="24"/>
              </w:rPr>
            </w:pPr>
          </w:p>
        </w:tc>
      </w:tr>
      <w:tr w14:paraId="1EDFB5F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4CA89622">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5B02F098">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3F9596F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洪水总量</w:t>
            </w:r>
          </w:p>
        </w:tc>
        <w:tc>
          <w:tcPr>
            <w:tcW w:w="387" w:type="pct"/>
            <w:tcBorders>
              <w:tl2br w:val="nil"/>
              <w:tr2bl w:val="nil"/>
            </w:tcBorders>
            <w:vAlign w:val="center"/>
          </w:tcPr>
          <w:p w14:paraId="5B6CB98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09F0693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186000</w:t>
            </w:r>
          </w:p>
        </w:tc>
        <w:tc>
          <w:tcPr>
            <w:tcW w:w="298" w:type="pct"/>
            <w:vMerge w:val="continue"/>
            <w:tcBorders>
              <w:tl2br w:val="nil"/>
              <w:tr2bl w:val="nil"/>
            </w:tcBorders>
            <w:vAlign w:val="center"/>
          </w:tcPr>
          <w:p w14:paraId="6251D1B9">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2288AE46">
            <w:pPr>
              <w:pStyle w:val="30"/>
              <w:spacing w:line="0" w:lineRule="atLeast"/>
              <w:jc w:val="both"/>
              <w:rPr>
                <w:rFonts w:hint="eastAsia" w:ascii="方正仿宋简体" w:eastAsia="方正仿宋简体"/>
                <w:sz w:val="24"/>
                <w:szCs w:val="24"/>
              </w:rPr>
            </w:pPr>
          </w:p>
        </w:tc>
        <w:tc>
          <w:tcPr>
            <w:tcW w:w="569" w:type="pct"/>
            <w:gridSpan w:val="2"/>
            <w:tcBorders>
              <w:tl2br w:val="nil"/>
              <w:tr2bl w:val="nil"/>
            </w:tcBorders>
            <w:vAlign w:val="center"/>
          </w:tcPr>
          <w:p w14:paraId="538B4310">
            <w:pPr>
              <w:pStyle w:val="30"/>
              <w:spacing w:line="0" w:lineRule="atLeast"/>
              <w:jc w:val="both"/>
              <w:rPr>
                <w:rFonts w:hint="eastAsia" w:ascii="方正仿宋简体" w:eastAsia="方正仿宋简体"/>
                <w:sz w:val="24"/>
                <w:szCs w:val="24"/>
              </w:rPr>
            </w:pPr>
          </w:p>
        </w:tc>
        <w:tc>
          <w:tcPr>
            <w:tcW w:w="774" w:type="pct"/>
            <w:tcBorders>
              <w:tl2br w:val="nil"/>
              <w:tr2bl w:val="nil"/>
            </w:tcBorders>
            <w:vAlign w:val="center"/>
          </w:tcPr>
          <w:p w14:paraId="6E768B5D">
            <w:pPr>
              <w:pStyle w:val="30"/>
              <w:spacing w:line="0" w:lineRule="atLeast"/>
              <w:jc w:val="both"/>
              <w:rPr>
                <w:rFonts w:hint="eastAsia" w:ascii="方正仿宋简体" w:eastAsia="方正仿宋简体"/>
                <w:sz w:val="24"/>
                <w:szCs w:val="24"/>
              </w:rPr>
            </w:pPr>
          </w:p>
        </w:tc>
      </w:tr>
      <w:tr w14:paraId="2E7CF0C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96" w:type="pct"/>
            <w:vMerge w:val="continue"/>
            <w:tcBorders>
              <w:tl2br w:val="nil"/>
              <w:tr2bl w:val="nil"/>
            </w:tcBorders>
            <w:vAlign w:val="center"/>
          </w:tcPr>
          <w:p w14:paraId="1876AD3C">
            <w:pPr>
              <w:pStyle w:val="30"/>
              <w:spacing w:line="0" w:lineRule="atLeast"/>
              <w:jc w:val="both"/>
              <w:rPr>
                <w:rFonts w:hint="eastAsia" w:ascii="方正仿宋简体" w:eastAsia="方正仿宋简体"/>
                <w:sz w:val="24"/>
                <w:szCs w:val="24"/>
              </w:rPr>
            </w:pPr>
          </w:p>
        </w:tc>
        <w:tc>
          <w:tcPr>
            <w:tcW w:w="251" w:type="pct"/>
            <w:vMerge w:val="restart"/>
            <w:tcBorders>
              <w:tl2br w:val="nil"/>
              <w:tr2bl w:val="nil"/>
            </w:tcBorders>
            <w:vAlign w:val="center"/>
          </w:tcPr>
          <w:p w14:paraId="1AE312E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设计</w:t>
            </w:r>
          </w:p>
        </w:tc>
        <w:tc>
          <w:tcPr>
            <w:tcW w:w="776" w:type="pct"/>
            <w:gridSpan w:val="2"/>
            <w:tcBorders>
              <w:tl2br w:val="nil"/>
              <w:tr2bl w:val="nil"/>
            </w:tcBorders>
            <w:vAlign w:val="center"/>
          </w:tcPr>
          <w:p w14:paraId="574229B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重现期</w:t>
            </w:r>
          </w:p>
        </w:tc>
        <w:tc>
          <w:tcPr>
            <w:tcW w:w="387" w:type="pct"/>
            <w:tcBorders>
              <w:tl2br w:val="nil"/>
              <w:tr2bl w:val="nil"/>
            </w:tcBorders>
            <w:vAlign w:val="center"/>
          </w:tcPr>
          <w:p w14:paraId="285E90E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N</w:t>
            </w:r>
          </w:p>
        </w:tc>
        <w:tc>
          <w:tcPr>
            <w:tcW w:w="797" w:type="pct"/>
            <w:gridSpan w:val="2"/>
            <w:tcBorders>
              <w:tl2br w:val="nil"/>
              <w:tr2bl w:val="nil"/>
            </w:tcBorders>
            <w:vAlign w:val="center"/>
          </w:tcPr>
          <w:p w14:paraId="1E26AF9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1000</w:t>
            </w:r>
          </w:p>
        </w:tc>
        <w:tc>
          <w:tcPr>
            <w:tcW w:w="298" w:type="pct"/>
            <w:vMerge w:val="continue"/>
            <w:tcBorders>
              <w:tl2br w:val="nil"/>
              <w:tr2bl w:val="nil"/>
            </w:tcBorders>
            <w:vAlign w:val="center"/>
          </w:tcPr>
          <w:p w14:paraId="4316CB0D">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025A8E0A">
            <w:pPr>
              <w:pStyle w:val="30"/>
              <w:spacing w:line="0" w:lineRule="atLeast"/>
              <w:jc w:val="both"/>
              <w:rPr>
                <w:rFonts w:hint="eastAsia" w:ascii="方正仿宋简体" w:eastAsia="方正仿宋简体"/>
                <w:sz w:val="24"/>
                <w:szCs w:val="24"/>
              </w:rPr>
            </w:pPr>
          </w:p>
        </w:tc>
        <w:tc>
          <w:tcPr>
            <w:tcW w:w="569" w:type="pct"/>
            <w:gridSpan w:val="2"/>
            <w:tcBorders>
              <w:tl2br w:val="nil"/>
              <w:tr2bl w:val="nil"/>
            </w:tcBorders>
            <w:vAlign w:val="center"/>
          </w:tcPr>
          <w:p w14:paraId="7D2A9CC2">
            <w:pPr>
              <w:pStyle w:val="30"/>
              <w:spacing w:line="0" w:lineRule="atLeast"/>
              <w:jc w:val="both"/>
              <w:rPr>
                <w:rFonts w:hint="eastAsia" w:ascii="方正仿宋简体" w:eastAsia="方正仿宋简体"/>
                <w:sz w:val="24"/>
                <w:szCs w:val="24"/>
              </w:rPr>
            </w:pPr>
          </w:p>
        </w:tc>
        <w:tc>
          <w:tcPr>
            <w:tcW w:w="774" w:type="pct"/>
            <w:tcBorders>
              <w:tl2br w:val="nil"/>
              <w:tr2bl w:val="nil"/>
            </w:tcBorders>
            <w:vAlign w:val="center"/>
          </w:tcPr>
          <w:p w14:paraId="3269F7D9">
            <w:pPr>
              <w:pStyle w:val="30"/>
              <w:spacing w:line="0" w:lineRule="atLeast"/>
              <w:jc w:val="both"/>
              <w:rPr>
                <w:rFonts w:hint="eastAsia" w:ascii="方正仿宋简体" w:eastAsia="方正仿宋简体"/>
                <w:sz w:val="24"/>
                <w:szCs w:val="24"/>
              </w:rPr>
            </w:pPr>
          </w:p>
        </w:tc>
      </w:tr>
      <w:tr w14:paraId="730DB73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96" w:type="pct"/>
            <w:vMerge w:val="continue"/>
            <w:tcBorders>
              <w:tl2br w:val="nil"/>
              <w:tr2bl w:val="nil"/>
            </w:tcBorders>
            <w:vAlign w:val="center"/>
          </w:tcPr>
          <w:p w14:paraId="55983A09">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2C285E22">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45DDD58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洪峰流量</w:t>
            </w:r>
          </w:p>
        </w:tc>
        <w:tc>
          <w:tcPr>
            <w:tcW w:w="387" w:type="pct"/>
            <w:tcBorders>
              <w:tl2br w:val="nil"/>
              <w:tr2bl w:val="nil"/>
            </w:tcBorders>
            <w:vAlign w:val="center"/>
          </w:tcPr>
          <w:p w14:paraId="597AC15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r>
              <w:rPr>
                <w:rFonts w:hint="eastAsia" w:ascii="方正仿宋简体" w:eastAsia="方正仿宋简体"/>
                <w:sz w:val="24"/>
                <w:szCs w:val="24"/>
                <w:vertAlign w:val="superscript"/>
              </w:rPr>
              <w:t>3</w:t>
            </w:r>
            <w:r>
              <w:rPr>
                <w:rFonts w:hint="eastAsia" w:ascii="方正仿宋简体" w:eastAsia="方正仿宋简体"/>
                <w:sz w:val="24"/>
                <w:szCs w:val="24"/>
              </w:rPr>
              <w:t>/s</w:t>
            </w:r>
          </w:p>
        </w:tc>
        <w:tc>
          <w:tcPr>
            <w:tcW w:w="797" w:type="pct"/>
            <w:gridSpan w:val="2"/>
            <w:tcBorders>
              <w:tl2br w:val="nil"/>
              <w:tr2bl w:val="nil"/>
            </w:tcBorders>
            <w:vAlign w:val="center"/>
          </w:tcPr>
          <w:p w14:paraId="527E311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15700</w:t>
            </w:r>
          </w:p>
        </w:tc>
        <w:tc>
          <w:tcPr>
            <w:tcW w:w="298" w:type="pct"/>
            <w:vMerge w:val="continue"/>
            <w:tcBorders>
              <w:tl2br w:val="nil"/>
              <w:tr2bl w:val="nil"/>
            </w:tcBorders>
            <w:vAlign w:val="center"/>
          </w:tcPr>
          <w:p w14:paraId="289FED72">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32332B1E">
            <w:pPr>
              <w:pStyle w:val="30"/>
              <w:spacing w:line="0" w:lineRule="atLeast"/>
              <w:jc w:val="both"/>
              <w:rPr>
                <w:rFonts w:hint="eastAsia" w:ascii="方正仿宋简体" w:eastAsia="方正仿宋简体"/>
                <w:sz w:val="24"/>
                <w:szCs w:val="24"/>
              </w:rPr>
            </w:pPr>
          </w:p>
        </w:tc>
        <w:tc>
          <w:tcPr>
            <w:tcW w:w="569" w:type="pct"/>
            <w:gridSpan w:val="2"/>
            <w:tcBorders>
              <w:tl2br w:val="nil"/>
              <w:tr2bl w:val="nil"/>
            </w:tcBorders>
            <w:vAlign w:val="center"/>
          </w:tcPr>
          <w:p w14:paraId="04780AE9">
            <w:pPr>
              <w:pStyle w:val="30"/>
              <w:spacing w:line="0" w:lineRule="atLeast"/>
              <w:jc w:val="both"/>
              <w:rPr>
                <w:rFonts w:hint="eastAsia" w:ascii="方正仿宋简体" w:eastAsia="方正仿宋简体"/>
                <w:sz w:val="24"/>
                <w:szCs w:val="24"/>
              </w:rPr>
            </w:pPr>
          </w:p>
        </w:tc>
        <w:tc>
          <w:tcPr>
            <w:tcW w:w="774" w:type="pct"/>
            <w:tcBorders>
              <w:tl2br w:val="nil"/>
              <w:tr2bl w:val="nil"/>
            </w:tcBorders>
            <w:vAlign w:val="center"/>
          </w:tcPr>
          <w:p w14:paraId="2E24A154">
            <w:pPr>
              <w:pStyle w:val="30"/>
              <w:spacing w:line="0" w:lineRule="atLeast"/>
              <w:jc w:val="both"/>
              <w:rPr>
                <w:rFonts w:hint="eastAsia" w:ascii="方正仿宋简体" w:eastAsia="方正仿宋简体"/>
                <w:sz w:val="24"/>
                <w:szCs w:val="24"/>
              </w:rPr>
            </w:pPr>
          </w:p>
        </w:tc>
      </w:tr>
      <w:tr w14:paraId="3C49524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5CC7F7EE">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7171333C">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4E58F4E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洪水总量</w:t>
            </w:r>
          </w:p>
        </w:tc>
        <w:tc>
          <w:tcPr>
            <w:tcW w:w="387" w:type="pct"/>
            <w:tcBorders>
              <w:tl2br w:val="nil"/>
              <w:tr2bl w:val="nil"/>
            </w:tcBorders>
            <w:vAlign w:val="center"/>
          </w:tcPr>
          <w:p w14:paraId="2AF8C5B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354CE2F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144000</w:t>
            </w:r>
          </w:p>
        </w:tc>
        <w:tc>
          <w:tcPr>
            <w:tcW w:w="298" w:type="pct"/>
            <w:vMerge w:val="restart"/>
            <w:tcBorders>
              <w:tl2br w:val="nil"/>
              <w:tr2bl w:val="nil"/>
            </w:tcBorders>
            <w:vAlign w:val="center"/>
          </w:tcPr>
          <w:p w14:paraId="6E13CDC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输  水  洞</w:t>
            </w:r>
          </w:p>
        </w:tc>
        <w:tc>
          <w:tcPr>
            <w:tcW w:w="847" w:type="pct"/>
            <w:gridSpan w:val="2"/>
            <w:tcBorders>
              <w:tl2br w:val="nil"/>
              <w:tr2bl w:val="nil"/>
            </w:tcBorders>
            <w:vAlign w:val="center"/>
          </w:tcPr>
          <w:p w14:paraId="7AF08D3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型式</w:t>
            </w:r>
          </w:p>
        </w:tc>
        <w:tc>
          <w:tcPr>
            <w:tcW w:w="1343" w:type="pct"/>
            <w:gridSpan w:val="3"/>
            <w:tcBorders>
              <w:tl2br w:val="nil"/>
              <w:tr2bl w:val="nil"/>
            </w:tcBorders>
            <w:vAlign w:val="center"/>
          </w:tcPr>
          <w:p w14:paraId="5639681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泄水底孔</w:t>
            </w:r>
          </w:p>
        </w:tc>
      </w:tr>
      <w:tr w14:paraId="3CCC718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restart"/>
            <w:tcBorders>
              <w:tl2br w:val="nil"/>
              <w:tr2bl w:val="nil"/>
            </w:tcBorders>
            <w:vAlign w:val="center"/>
          </w:tcPr>
          <w:p w14:paraId="0A58CDB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特  征  水  位  与  库  容</w:t>
            </w:r>
          </w:p>
        </w:tc>
        <w:tc>
          <w:tcPr>
            <w:tcW w:w="251" w:type="pct"/>
            <w:vMerge w:val="restart"/>
            <w:tcBorders>
              <w:tl2br w:val="nil"/>
              <w:tr2bl w:val="nil"/>
            </w:tcBorders>
            <w:vAlign w:val="center"/>
          </w:tcPr>
          <w:p w14:paraId="6B04344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水 位</w:t>
            </w:r>
          </w:p>
        </w:tc>
        <w:tc>
          <w:tcPr>
            <w:tcW w:w="776" w:type="pct"/>
            <w:gridSpan w:val="2"/>
            <w:tcBorders>
              <w:tl2br w:val="nil"/>
              <w:tr2bl w:val="nil"/>
            </w:tcBorders>
            <w:vAlign w:val="center"/>
          </w:tcPr>
          <w:p w14:paraId="1F1CBAF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校核洪水位</w:t>
            </w:r>
          </w:p>
        </w:tc>
        <w:tc>
          <w:tcPr>
            <w:tcW w:w="387" w:type="pct"/>
            <w:tcBorders>
              <w:tl2br w:val="nil"/>
              <w:tr2bl w:val="nil"/>
            </w:tcBorders>
            <w:vAlign w:val="center"/>
          </w:tcPr>
          <w:p w14:paraId="545C6AA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6F5DF87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265.70</w:t>
            </w:r>
          </w:p>
        </w:tc>
        <w:tc>
          <w:tcPr>
            <w:tcW w:w="298" w:type="pct"/>
            <w:vMerge w:val="continue"/>
            <w:tcBorders>
              <w:tl2br w:val="nil"/>
              <w:tr2bl w:val="nil"/>
            </w:tcBorders>
            <w:vAlign w:val="center"/>
          </w:tcPr>
          <w:p w14:paraId="3AED067A">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7DAEF2C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洞径</w:t>
            </w:r>
          </w:p>
        </w:tc>
        <w:tc>
          <w:tcPr>
            <w:tcW w:w="569" w:type="pct"/>
            <w:gridSpan w:val="2"/>
            <w:tcBorders>
              <w:tl2br w:val="nil"/>
              <w:tr2bl w:val="nil"/>
            </w:tcBorders>
            <w:vAlign w:val="center"/>
          </w:tcPr>
          <w:p w14:paraId="4967377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74" w:type="pct"/>
            <w:tcBorders>
              <w:tl2br w:val="nil"/>
              <w:tr2bl w:val="nil"/>
            </w:tcBorders>
            <w:vAlign w:val="center"/>
          </w:tcPr>
          <w:p w14:paraId="5F1DB1C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φ6.0×4.0</w:t>
            </w:r>
          </w:p>
        </w:tc>
      </w:tr>
      <w:tr w14:paraId="21EE664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3CA1A06B">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7536E4D9">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6B2615C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设计洪水位</w:t>
            </w:r>
          </w:p>
        </w:tc>
        <w:tc>
          <w:tcPr>
            <w:tcW w:w="387" w:type="pct"/>
            <w:tcBorders>
              <w:tl2br w:val="nil"/>
              <w:tr2bl w:val="nil"/>
            </w:tcBorders>
            <w:vAlign w:val="center"/>
          </w:tcPr>
          <w:p w14:paraId="7883651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3B3553F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263.90</w:t>
            </w:r>
          </w:p>
        </w:tc>
        <w:tc>
          <w:tcPr>
            <w:tcW w:w="298" w:type="pct"/>
            <w:vMerge w:val="continue"/>
            <w:tcBorders>
              <w:tl2br w:val="nil"/>
              <w:tr2bl w:val="nil"/>
            </w:tcBorders>
            <w:vAlign w:val="center"/>
          </w:tcPr>
          <w:p w14:paraId="04A4518F">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645F39B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进口底高程</w:t>
            </w:r>
          </w:p>
        </w:tc>
        <w:tc>
          <w:tcPr>
            <w:tcW w:w="569" w:type="pct"/>
            <w:gridSpan w:val="2"/>
            <w:tcBorders>
              <w:tl2br w:val="nil"/>
              <w:tr2bl w:val="nil"/>
            </w:tcBorders>
            <w:vAlign w:val="center"/>
          </w:tcPr>
          <w:p w14:paraId="5E0E5BA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74" w:type="pct"/>
            <w:tcBorders>
              <w:tl2br w:val="nil"/>
              <w:tr2bl w:val="nil"/>
            </w:tcBorders>
            <w:vAlign w:val="center"/>
          </w:tcPr>
          <w:p w14:paraId="5EECEBD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204.0</w:t>
            </w:r>
          </w:p>
        </w:tc>
      </w:tr>
      <w:tr w14:paraId="3A27A37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3900876">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12A76D6B">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2A987A2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正常高水位</w:t>
            </w:r>
          </w:p>
        </w:tc>
        <w:tc>
          <w:tcPr>
            <w:tcW w:w="387" w:type="pct"/>
            <w:tcBorders>
              <w:tl2br w:val="nil"/>
              <w:tr2bl w:val="nil"/>
            </w:tcBorders>
            <w:vAlign w:val="center"/>
          </w:tcPr>
          <w:p w14:paraId="6BA30FE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514EE3A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255.20</w:t>
            </w:r>
          </w:p>
        </w:tc>
        <w:tc>
          <w:tcPr>
            <w:tcW w:w="298" w:type="pct"/>
            <w:vMerge w:val="continue"/>
            <w:tcBorders>
              <w:tl2br w:val="nil"/>
              <w:tr2bl w:val="nil"/>
            </w:tcBorders>
            <w:vAlign w:val="center"/>
          </w:tcPr>
          <w:p w14:paraId="5D816B34">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03EB830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最大泄量</w:t>
            </w:r>
          </w:p>
        </w:tc>
        <w:tc>
          <w:tcPr>
            <w:tcW w:w="569" w:type="pct"/>
            <w:gridSpan w:val="2"/>
            <w:tcBorders>
              <w:tl2br w:val="nil"/>
              <w:tr2bl w:val="nil"/>
            </w:tcBorders>
            <w:vAlign w:val="center"/>
          </w:tcPr>
          <w:p w14:paraId="3631580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r>
              <w:rPr>
                <w:rFonts w:hint="eastAsia" w:ascii="方正仿宋简体" w:eastAsia="方正仿宋简体"/>
                <w:sz w:val="24"/>
                <w:szCs w:val="24"/>
                <w:vertAlign w:val="superscript"/>
              </w:rPr>
              <w:t>3</w:t>
            </w:r>
            <w:r>
              <w:rPr>
                <w:rFonts w:hint="eastAsia" w:ascii="方正仿宋简体" w:eastAsia="方正仿宋简体"/>
                <w:sz w:val="24"/>
                <w:szCs w:val="24"/>
              </w:rPr>
              <w:t>/s</w:t>
            </w:r>
          </w:p>
        </w:tc>
        <w:tc>
          <w:tcPr>
            <w:tcW w:w="774" w:type="pct"/>
            <w:tcBorders>
              <w:tl2br w:val="nil"/>
              <w:tr2bl w:val="nil"/>
            </w:tcBorders>
            <w:vAlign w:val="center"/>
          </w:tcPr>
          <w:p w14:paraId="21726ED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1094</w:t>
            </w:r>
          </w:p>
        </w:tc>
      </w:tr>
      <w:tr w14:paraId="1C28534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7F7051B6">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4E1F5BF4">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237FC22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汛限水位</w:t>
            </w:r>
          </w:p>
        </w:tc>
        <w:tc>
          <w:tcPr>
            <w:tcW w:w="387" w:type="pct"/>
            <w:tcBorders>
              <w:tl2br w:val="nil"/>
              <w:tr2bl w:val="nil"/>
            </w:tcBorders>
            <w:vAlign w:val="center"/>
          </w:tcPr>
          <w:p w14:paraId="0456E38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72B753E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255.20</w:t>
            </w:r>
          </w:p>
        </w:tc>
        <w:tc>
          <w:tcPr>
            <w:tcW w:w="298" w:type="pct"/>
            <w:vMerge w:val="restart"/>
            <w:tcBorders>
              <w:tl2br w:val="nil"/>
              <w:tr2bl w:val="nil"/>
            </w:tcBorders>
            <w:vAlign w:val="center"/>
          </w:tcPr>
          <w:p w14:paraId="43B9AC6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主要效益</w:t>
            </w:r>
          </w:p>
        </w:tc>
        <w:tc>
          <w:tcPr>
            <w:tcW w:w="847" w:type="pct"/>
            <w:gridSpan w:val="2"/>
            <w:tcBorders>
              <w:tl2br w:val="nil"/>
              <w:tr2bl w:val="nil"/>
            </w:tcBorders>
            <w:vAlign w:val="center"/>
          </w:tcPr>
          <w:p w14:paraId="0E53520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有效灌溉面积</w:t>
            </w:r>
          </w:p>
        </w:tc>
        <w:tc>
          <w:tcPr>
            <w:tcW w:w="569" w:type="pct"/>
            <w:gridSpan w:val="2"/>
            <w:tcBorders>
              <w:tl2br w:val="nil"/>
              <w:tr2bl w:val="nil"/>
            </w:tcBorders>
            <w:vAlign w:val="center"/>
          </w:tcPr>
          <w:p w14:paraId="23A289C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亩</w:t>
            </w:r>
          </w:p>
        </w:tc>
        <w:tc>
          <w:tcPr>
            <w:tcW w:w="774" w:type="pct"/>
            <w:tcBorders>
              <w:tl2br w:val="nil"/>
              <w:tr2bl w:val="nil"/>
            </w:tcBorders>
            <w:vAlign w:val="center"/>
          </w:tcPr>
          <w:p w14:paraId="1E326D5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40</w:t>
            </w:r>
          </w:p>
        </w:tc>
      </w:tr>
      <w:tr w14:paraId="454D5D1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733C871B">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150F24C6">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0F7C31A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死水位</w:t>
            </w:r>
          </w:p>
        </w:tc>
        <w:tc>
          <w:tcPr>
            <w:tcW w:w="387" w:type="pct"/>
            <w:tcBorders>
              <w:tl2br w:val="nil"/>
              <w:tr2bl w:val="nil"/>
            </w:tcBorders>
            <w:vAlign w:val="center"/>
          </w:tcPr>
          <w:p w14:paraId="3BB7B64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23EC14B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207.70</w:t>
            </w:r>
          </w:p>
        </w:tc>
        <w:tc>
          <w:tcPr>
            <w:tcW w:w="298" w:type="pct"/>
            <w:vMerge w:val="continue"/>
            <w:tcBorders>
              <w:tl2br w:val="nil"/>
              <w:tr2bl w:val="nil"/>
            </w:tcBorders>
            <w:vAlign w:val="center"/>
          </w:tcPr>
          <w:p w14:paraId="772E00F7">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4891321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鱼产量</w:t>
            </w:r>
          </w:p>
        </w:tc>
        <w:tc>
          <w:tcPr>
            <w:tcW w:w="569" w:type="pct"/>
            <w:gridSpan w:val="2"/>
            <w:tcBorders>
              <w:tl2br w:val="nil"/>
              <w:tr2bl w:val="nil"/>
            </w:tcBorders>
            <w:vAlign w:val="center"/>
          </w:tcPr>
          <w:p w14:paraId="271D757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kg</w:t>
            </w:r>
          </w:p>
        </w:tc>
        <w:tc>
          <w:tcPr>
            <w:tcW w:w="774" w:type="pct"/>
            <w:tcBorders>
              <w:tl2br w:val="nil"/>
              <w:tr2bl w:val="nil"/>
            </w:tcBorders>
            <w:vAlign w:val="center"/>
          </w:tcPr>
          <w:p w14:paraId="73800B6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71</w:t>
            </w:r>
          </w:p>
        </w:tc>
      </w:tr>
      <w:tr w14:paraId="4D1A139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50093F28">
            <w:pPr>
              <w:pStyle w:val="30"/>
              <w:spacing w:line="0" w:lineRule="atLeast"/>
              <w:jc w:val="both"/>
              <w:rPr>
                <w:rFonts w:hint="eastAsia" w:ascii="方正仿宋简体" w:eastAsia="方正仿宋简体"/>
                <w:sz w:val="24"/>
                <w:szCs w:val="24"/>
              </w:rPr>
            </w:pPr>
          </w:p>
        </w:tc>
        <w:tc>
          <w:tcPr>
            <w:tcW w:w="251" w:type="pct"/>
            <w:vMerge w:val="restart"/>
            <w:tcBorders>
              <w:tl2br w:val="nil"/>
              <w:tr2bl w:val="nil"/>
            </w:tcBorders>
            <w:vAlign w:val="center"/>
          </w:tcPr>
          <w:p w14:paraId="12AB75CF">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库 容</w:t>
            </w:r>
          </w:p>
        </w:tc>
        <w:tc>
          <w:tcPr>
            <w:tcW w:w="776" w:type="pct"/>
            <w:gridSpan w:val="2"/>
            <w:tcBorders>
              <w:tl2br w:val="nil"/>
              <w:tr2bl w:val="nil"/>
            </w:tcBorders>
            <w:vAlign w:val="center"/>
          </w:tcPr>
          <w:p w14:paraId="7EA7EFA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总库容</w:t>
            </w:r>
          </w:p>
        </w:tc>
        <w:tc>
          <w:tcPr>
            <w:tcW w:w="387" w:type="pct"/>
            <w:tcBorders>
              <w:tl2br w:val="nil"/>
              <w:tr2bl w:val="nil"/>
            </w:tcBorders>
            <w:vAlign w:val="center"/>
          </w:tcPr>
          <w:p w14:paraId="03E9297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355A551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2168</w:t>
            </w:r>
          </w:p>
        </w:tc>
        <w:tc>
          <w:tcPr>
            <w:tcW w:w="298" w:type="pct"/>
            <w:vMerge w:val="continue"/>
            <w:tcBorders>
              <w:tl2br w:val="nil"/>
              <w:tr2bl w:val="nil"/>
            </w:tcBorders>
            <w:vAlign w:val="center"/>
          </w:tcPr>
          <w:p w14:paraId="4E61F6A1">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51C2223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年发电量</w:t>
            </w:r>
          </w:p>
        </w:tc>
        <w:tc>
          <w:tcPr>
            <w:tcW w:w="569" w:type="pct"/>
            <w:gridSpan w:val="2"/>
            <w:tcBorders>
              <w:tl2br w:val="nil"/>
              <w:tr2bl w:val="nil"/>
            </w:tcBorders>
            <w:vAlign w:val="center"/>
          </w:tcPr>
          <w:p w14:paraId="17C044E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mwh</w:t>
            </w:r>
          </w:p>
        </w:tc>
        <w:tc>
          <w:tcPr>
            <w:tcW w:w="774" w:type="pct"/>
            <w:tcBorders>
              <w:tl2br w:val="nil"/>
              <w:tr2bl w:val="nil"/>
            </w:tcBorders>
            <w:vAlign w:val="center"/>
          </w:tcPr>
          <w:p w14:paraId="5BB7F97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0.8015</w:t>
            </w:r>
          </w:p>
        </w:tc>
      </w:tr>
      <w:tr w14:paraId="6336FC3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2AAC45B3">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2BEFFD70">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29FEF61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设计库容</w:t>
            </w:r>
          </w:p>
        </w:tc>
        <w:tc>
          <w:tcPr>
            <w:tcW w:w="387" w:type="pct"/>
            <w:tcBorders>
              <w:tl2br w:val="nil"/>
              <w:tr2bl w:val="nil"/>
            </w:tcBorders>
            <w:vAlign w:val="center"/>
          </w:tcPr>
          <w:p w14:paraId="4E4EB55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031D2AB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2027</w:t>
            </w:r>
          </w:p>
        </w:tc>
        <w:tc>
          <w:tcPr>
            <w:tcW w:w="298" w:type="pct"/>
            <w:vMerge w:val="restart"/>
            <w:tcBorders>
              <w:tl2br w:val="nil"/>
              <w:tr2bl w:val="nil"/>
            </w:tcBorders>
            <w:vAlign w:val="center"/>
          </w:tcPr>
          <w:p w14:paraId="6E7B727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管  理</w:t>
            </w:r>
          </w:p>
        </w:tc>
        <w:tc>
          <w:tcPr>
            <w:tcW w:w="847" w:type="pct"/>
            <w:gridSpan w:val="2"/>
            <w:tcBorders>
              <w:tl2br w:val="nil"/>
              <w:tr2bl w:val="nil"/>
            </w:tcBorders>
            <w:vAlign w:val="center"/>
          </w:tcPr>
          <w:p w14:paraId="178B2D4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职工人数</w:t>
            </w:r>
          </w:p>
        </w:tc>
        <w:tc>
          <w:tcPr>
            <w:tcW w:w="569" w:type="pct"/>
            <w:gridSpan w:val="2"/>
            <w:tcBorders>
              <w:tl2br w:val="nil"/>
              <w:tr2bl w:val="nil"/>
            </w:tcBorders>
            <w:vAlign w:val="center"/>
          </w:tcPr>
          <w:p w14:paraId="19466A1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人</w:t>
            </w:r>
          </w:p>
        </w:tc>
        <w:tc>
          <w:tcPr>
            <w:tcW w:w="774" w:type="pct"/>
            <w:tcBorders>
              <w:tl2br w:val="nil"/>
              <w:tr2bl w:val="nil"/>
            </w:tcBorders>
            <w:vAlign w:val="center"/>
          </w:tcPr>
          <w:p w14:paraId="37FB4A7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160</w:t>
            </w:r>
          </w:p>
        </w:tc>
      </w:tr>
      <w:tr w14:paraId="1651CC6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2BE3F646">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22743C9B">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6D3C007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调洪库容</w:t>
            </w:r>
          </w:p>
        </w:tc>
        <w:tc>
          <w:tcPr>
            <w:tcW w:w="387" w:type="pct"/>
            <w:tcBorders>
              <w:tl2br w:val="nil"/>
              <w:tr2bl w:val="nil"/>
            </w:tcBorders>
            <w:vAlign w:val="center"/>
          </w:tcPr>
          <w:p w14:paraId="7A53A97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66FC835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748</w:t>
            </w:r>
          </w:p>
        </w:tc>
        <w:tc>
          <w:tcPr>
            <w:tcW w:w="298" w:type="pct"/>
            <w:vMerge w:val="continue"/>
            <w:tcBorders>
              <w:tl2br w:val="nil"/>
              <w:tr2bl w:val="nil"/>
            </w:tcBorders>
            <w:vAlign w:val="center"/>
          </w:tcPr>
          <w:p w14:paraId="793C0953">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39688E4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主要观测项目</w:t>
            </w:r>
          </w:p>
        </w:tc>
        <w:tc>
          <w:tcPr>
            <w:tcW w:w="1343" w:type="pct"/>
            <w:gridSpan w:val="3"/>
            <w:tcBorders>
              <w:tl2br w:val="nil"/>
              <w:tr2bl w:val="nil"/>
            </w:tcBorders>
            <w:vAlign w:val="center"/>
          </w:tcPr>
          <w:p w14:paraId="45B3464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雨量、入出库流量、库水位、蓄水量</w:t>
            </w:r>
          </w:p>
        </w:tc>
      </w:tr>
      <w:tr w14:paraId="0D25B54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9A1F90D">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194A8D8E">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68CFCF5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兴利库容</w:t>
            </w:r>
          </w:p>
        </w:tc>
        <w:tc>
          <w:tcPr>
            <w:tcW w:w="387" w:type="pct"/>
            <w:tcBorders>
              <w:tl2br w:val="nil"/>
              <w:tr2bl w:val="nil"/>
            </w:tcBorders>
            <w:vAlign w:val="center"/>
          </w:tcPr>
          <w:p w14:paraId="141ABA7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6029F8E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1385.2</w:t>
            </w:r>
          </w:p>
        </w:tc>
        <w:tc>
          <w:tcPr>
            <w:tcW w:w="298" w:type="pct"/>
            <w:vMerge w:val="continue"/>
            <w:tcBorders>
              <w:tl2br w:val="nil"/>
              <w:tr2bl w:val="nil"/>
            </w:tcBorders>
            <w:vAlign w:val="center"/>
          </w:tcPr>
          <w:p w14:paraId="71916CF2">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42C623C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历史最高水位</w:t>
            </w:r>
          </w:p>
        </w:tc>
        <w:tc>
          <w:tcPr>
            <w:tcW w:w="569" w:type="pct"/>
            <w:gridSpan w:val="2"/>
            <w:tcBorders>
              <w:tl2br w:val="nil"/>
              <w:tr2bl w:val="nil"/>
            </w:tcBorders>
            <w:vAlign w:val="center"/>
          </w:tcPr>
          <w:p w14:paraId="00B26F6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74" w:type="pct"/>
            <w:tcBorders>
              <w:tl2br w:val="nil"/>
              <w:tr2bl w:val="nil"/>
            </w:tcBorders>
            <w:vAlign w:val="center"/>
          </w:tcPr>
          <w:p w14:paraId="70EA6DB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256.80</w:t>
            </w:r>
          </w:p>
        </w:tc>
      </w:tr>
      <w:tr w14:paraId="1337C61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139EDEA">
            <w:pPr>
              <w:pStyle w:val="30"/>
              <w:spacing w:line="0" w:lineRule="atLeast"/>
              <w:jc w:val="both"/>
              <w:rPr>
                <w:rFonts w:hint="eastAsia" w:ascii="方正仿宋简体" w:eastAsia="方正仿宋简体"/>
                <w:sz w:val="24"/>
                <w:szCs w:val="24"/>
              </w:rPr>
            </w:pPr>
          </w:p>
        </w:tc>
        <w:tc>
          <w:tcPr>
            <w:tcW w:w="251" w:type="pct"/>
            <w:vMerge w:val="continue"/>
            <w:tcBorders>
              <w:tl2br w:val="nil"/>
              <w:tr2bl w:val="nil"/>
            </w:tcBorders>
            <w:vAlign w:val="center"/>
          </w:tcPr>
          <w:p w14:paraId="33089284">
            <w:pPr>
              <w:pStyle w:val="30"/>
              <w:spacing w:line="0" w:lineRule="atLeast"/>
              <w:jc w:val="both"/>
              <w:rPr>
                <w:rFonts w:hint="eastAsia" w:ascii="方正仿宋简体" w:eastAsia="方正仿宋简体"/>
                <w:sz w:val="24"/>
                <w:szCs w:val="24"/>
              </w:rPr>
            </w:pPr>
          </w:p>
        </w:tc>
        <w:tc>
          <w:tcPr>
            <w:tcW w:w="776" w:type="pct"/>
            <w:gridSpan w:val="2"/>
            <w:tcBorders>
              <w:tl2br w:val="nil"/>
              <w:tr2bl w:val="nil"/>
            </w:tcBorders>
            <w:vAlign w:val="center"/>
          </w:tcPr>
          <w:p w14:paraId="55AB137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死库容</w:t>
            </w:r>
          </w:p>
        </w:tc>
        <w:tc>
          <w:tcPr>
            <w:tcW w:w="387" w:type="pct"/>
            <w:tcBorders>
              <w:tl2br w:val="nil"/>
              <w:tr2bl w:val="nil"/>
            </w:tcBorders>
            <w:vAlign w:val="center"/>
          </w:tcPr>
          <w:p w14:paraId="1D35EDD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6</w:t>
            </w:r>
            <w:r>
              <w:rPr>
                <w:rFonts w:hint="eastAsia" w:ascii="方正仿宋简体" w:eastAsia="方正仿宋简体"/>
                <w:sz w:val="24"/>
                <w:szCs w:val="24"/>
              </w:rPr>
              <w:t>m</w:t>
            </w:r>
            <w:r>
              <w:rPr>
                <w:rFonts w:hint="eastAsia" w:ascii="方正仿宋简体" w:eastAsia="方正仿宋简体"/>
                <w:sz w:val="24"/>
                <w:szCs w:val="24"/>
                <w:vertAlign w:val="superscript"/>
              </w:rPr>
              <w:t>3</w:t>
            </w:r>
          </w:p>
        </w:tc>
        <w:tc>
          <w:tcPr>
            <w:tcW w:w="797" w:type="pct"/>
            <w:gridSpan w:val="2"/>
            <w:tcBorders>
              <w:tl2br w:val="nil"/>
              <w:tr2bl w:val="nil"/>
            </w:tcBorders>
            <w:vAlign w:val="center"/>
          </w:tcPr>
          <w:p w14:paraId="20E3D00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34.8</w:t>
            </w:r>
          </w:p>
        </w:tc>
        <w:tc>
          <w:tcPr>
            <w:tcW w:w="298" w:type="pct"/>
            <w:vMerge w:val="continue"/>
            <w:tcBorders>
              <w:tl2br w:val="nil"/>
              <w:tr2bl w:val="nil"/>
            </w:tcBorders>
            <w:vAlign w:val="center"/>
          </w:tcPr>
          <w:p w14:paraId="65CFB93F">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47757B7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最高水位发生时间</w:t>
            </w:r>
          </w:p>
        </w:tc>
        <w:tc>
          <w:tcPr>
            <w:tcW w:w="569" w:type="pct"/>
            <w:gridSpan w:val="2"/>
            <w:tcBorders>
              <w:tl2br w:val="nil"/>
              <w:tr2bl w:val="nil"/>
            </w:tcBorders>
            <w:vAlign w:val="center"/>
          </w:tcPr>
          <w:p w14:paraId="16D78EF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年月日</w:t>
            </w:r>
          </w:p>
        </w:tc>
        <w:tc>
          <w:tcPr>
            <w:tcW w:w="774" w:type="pct"/>
            <w:tcBorders>
              <w:tl2br w:val="nil"/>
              <w:tr2bl w:val="nil"/>
            </w:tcBorders>
            <w:vAlign w:val="center"/>
          </w:tcPr>
          <w:p w14:paraId="3DEE3F0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2005.8.14</w:t>
            </w:r>
          </w:p>
        </w:tc>
      </w:tr>
      <w:tr w14:paraId="583A904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restart"/>
            <w:tcBorders>
              <w:tl2br w:val="nil"/>
              <w:tr2bl w:val="nil"/>
            </w:tcBorders>
            <w:vAlign w:val="center"/>
          </w:tcPr>
          <w:p w14:paraId="3C2E8A2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大  坝  特  性</w:t>
            </w:r>
          </w:p>
        </w:tc>
        <w:tc>
          <w:tcPr>
            <w:tcW w:w="1028" w:type="pct"/>
            <w:gridSpan w:val="3"/>
            <w:tcBorders>
              <w:tl2br w:val="nil"/>
              <w:tr2bl w:val="nil"/>
            </w:tcBorders>
            <w:vAlign w:val="center"/>
          </w:tcPr>
          <w:p w14:paraId="5A483D6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坝型</w:t>
            </w:r>
          </w:p>
        </w:tc>
        <w:tc>
          <w:tcPr>
            <w:tcW w:w="1184" w:type="pct"/>
            <w:gridSpan w:val="3"/>
            <w:tcBorders>
              <w:tl2br w:val="nil"/>
              <w:tr2bl w:val="nil"/>
            </w:tcBorders>
            <w:vAlign w:val="center"/>
          </w:tcPr>
          <w:p w14:paraId="7420515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碾压混凝土重力坝</w:t>
            </w:r>
          </w:p>
        </w:tc>
        <w:tc>
          <w:tcPr>
            <w:tcW w:w="298" w:type="pct"/>
            <w:vMerge w:val="restart"/>
            <w:tcBorders>
              <w:tl2br w:val="nil"/>
              <w:tr2bl w:val="nil"/>
            </w:tcBorders>
            <w:vAlign w:val="center"/>
          </w:tcPr>
          <w:p w14:paraId="1C7E60A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下  游  情  况</w:t>
            </w:r>
          </w:p>
        </w:tc>
        <w:tc>
          <w:tcPr>
            <w:tcW w:w="847" w:type="pct"/>
            <w:gridSpan w:val="2"/>
            <w:tcBorders>
              <w:tl2br w:val="nil"/>
              <w:tr2bl w:val="nil"/>
            </w:tcBorders>
            <w:vAlign w:val="center"/>
          </w:tcPr>
          <w:p w14:paraId="27DDC90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河道安全泄量</w:t>
            </w:r>
          </w:p>
        </w:tc>
        <w:tc>
          <w:tcPr>
            <w:tcW w:w="569" w:type="pct"/>
            <w:gridSpan w:val="2"/>
            <w:tcBorders>
              <w:tl2br w:val="nil"/>
              <w:tr2bl w:val="nil"/>
            </w:tcBorders>
            <w:vAlign w:val="center"/>
          </w:tcPr>
          <w:p w14:paraId="51C8778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r>
              <w:rPr>
                <w:rFonts w:hint="eastAsia" w:ascii="方正仿宋简体" w:eastAsia="方正仿宋简体"/>
                <w:sz w:val="24"/>
                <w:szCs w:val="24"/>
                <w:vertAlign w:val="superscript"/>
              </w:rPr>
              <w:t>3</w:t>
            </w:r>
            <w:r>
              <w:rPr>
                <w:rFonts w:hint="eastAsia" w:ascii="方正仿宋简体" w:eastAsia="方正仿宋简体"/>
                <w:sz w:val="24"/>
                <w:szCs w:val="24"/>
              </w:rPr>
              <w:t>/s</w:t>
            </w:r>
          </w:p>
        </w:tc>
        <w:tc>
          <w:tcPr>
            <w:tcW w:w="774" w:type="pct"/>
            <w:tcBorders>
              <w:tl2br w:val="nil"/>
              <w:tr2bl w:val="nil"/>
            </w:tcBorders>
            <w:vAlign w:val="center"/>
          </w:tcPr>
          <w:p w14:paraId="1EA09FE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7870</w:t>
            </w:r>
          </w:p>
        </w:tc>
      </w:tr>
      <w:tr w14:paraId="5BDD383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4612C0D0">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659431D7">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坝顶高程</w:t>
            </w:r>
          </w:p>
        </w:tc>
        <w:tc>
          <w:tcPr>
            <w:tcW w:w="387" w:type="pct"/>
            <w:tcBorders>
              <w:tl2br w:val="nil"/>
              <w:tr2bl w:val="nil"/>
            </w:tcBorders>
            <w:vAlign w:val="center"/>
          </w:tcPr>
          <w:p w14:paraId="389E863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52FA0CC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267.00</w:t>
            </w:r>
          </w:p>
        </w:tc>
        <w:tc>
          <w:tcPr>
            <w:tcW w:w="298" w:type="pct"/>
            <w:vMerge w:val="continue"/>
            <w:tcBorders>
              <w:tl2br w:val="nil"/>
              <w:tr2bl w:val="nil"/>
            </w:tcBorders>
            <w:vAlign w:val="center"/>
          </w:tcPr>
          <w:p w14:paraId="7B29D518">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2BD659D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交通干线</w:t>
            </w:r>
          </w:p>
        </w:tc>
        <w:tc>
          <w:tcPr>
            <w:tcW w:w="569" w:type="pct"/>
            <w:gridSpan w:val="2"/>
            <w:tcBorders>
              <w:tl2br w:val="nil"/>
              <w:tr2bl w:val="nil"/>
            </w:tcBorders>
            <w:vAlign w:val="center"/>
          </w:tcPr>
          <w:p w14:paraId="615AE32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km</w:t>
            </w:r>
          </w:p>
        </w:tc>
        <w:tc>
          <w:tcPr>
            <w:tcW w:w="774" w:type="pct"/>
            <w:tcBorders>
              <w:tl2br w:val="nil"/>
              <w:tr2bl w:val="nil"/>
            </w:tcBorders>
            <w:vAlign w:val="center"/>
          </w:tcPr>
          <w:p w14:paraId="1231FFB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40</w:t>
            </w:r>
          </w:p>
        </w:tc>
      </w:tr>
      <w:tr w14:paraId="63A282A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57CE8DD3">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282AAFA2">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坝顶长度</w:t>
            </w:r>
          </w:p>
        </w:tc>
        <w:tc>
          <w:tcPr>
            <w:tcW w:w="387" w:type="pct"/>
            <w:tcBorders>
              <w:tl2br w:val="nil"/>
              <w:tr2bl w:val="nil"/>
            </w:tcBorders>
            <w:vAlign w:val="center"/>
          </w:tcPr>
          <w:p w14:paraId="5749FA1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4B130E0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1040</w:t>
            </w:r>
          </w:p>
        </w:tc>
        <w:tc>
          <w:tcPr>
            <w:tcW w:w="298" w:type="pct"/>
            <w:vMerge w:val="continue"/>
            <w:tcBorders>
              <w:tl2br w:val="nil"/>
              <w:tr2bl w:val="nil"/>
            </w:tcBorders>
            <w:vAlign w:val="center"/>
          </w:tcPr>
          <w:p w14:paraId="2CFAF0C5">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44B6F30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城镇、厂矿</w:t>
            </w:r>
          </w:p>
        </w:tc>
        <w:tc>
          <w:tcPr>
            <w:tcW w:w="569" w:type="pct"/>
            <w:gridSpan w:val="2"/>
            <w:tcBorders>
              <w:tl2br w:val="nil"/>
              <w:tr2bl w:val="nil"/>
            </w:tcBorders>
            <w:vAlign w:val="center"/>
          </w:tcPr>
          <w:p w14:paraId="5062EC4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km</w:t>
            </w:r>
          </w:p>
        </w:tc>
        <w:tc>
          <w:tcPr>
            <w:tcW w:w="774" w:type="pct"/>
            <w:tcBorders>
              <w:tl2br w:val="nil"/>
              <w:tr2bl w:val="nil"/>
            </w:tcBorders>
            <w:vAlign w:val="center"/>
          </w:tcPr>
          <w:p w14:paraId="5EF98A6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40</w:t>
            </w:r>
          </w:p>
        </w:tc>
      </w:tr>
      <w:tr w14:paraId="3399BA9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77B62FE4">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449EC34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坝顶宽度</w:t>
            </w:r>
          </w:p>
        </w:tc>
        <w:tc>
          <w:tcPr>
            <w:tcW w:w="387" w:type="pct"/>
            <w:tcBorders>
              <w:tl2br w:val="nil"/>
              <w:tr2bl w:val="nil"/>
            </w:tcBorders>
            <w:vAlign w:val="center"/>
          </w:tcPr>
          <w:p w14:paraId="21FA1B3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2C2B178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p>
        </w:tc>
        <w:tc>
          <w:tcPr>
            <w:tcW w:w="298" w:type="pct"/>
            <w:vMerge w:val="continue"/>
            <w:tcBorders>
              <w:tl2br w:val="nil"/>
              <w:tr2bl w:val="nil"/>
            </w:tcBorders>
            <w:vAlign w:val="center"/>
          </w:tcPr>
          <w:p w14:paraId="6409F419">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56305B0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影响耕地</w:t>
            </w:r>
          </w:p>
        </w:tc>
        <w:tc>
          <w:tcPr>
            <w:tcW w:w="569" w:type="pct"/>
            <w:gridSpan w:val="2"/>
            <w:tcBorders>
              <w:tl2br w:val="nil"/>
              <w:tr2bl w:val="nil"/>
            </w:tcBorders>
            <w:vAlign w:val="center"/>
          </w:tcPr>
          <w:p w14:paraId="1CFA058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亩</w:t>
            </w:r>
          </w:p>
        </w:tc>
        <w:tc>
          <w:tcPr>
            <w:tcW w:w="774" w:type="pct"/>
            <w:tcBorders>
              <w:tl2br w:val="nil"/>
              <w:tr2bl w:val="nil"/>
            </w:tcBorders>
            <w:vAlign w:val="center"/>
          </w:tcPr>
          <w:p w14:paraId="26D70335">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164</w:t>
            </w:r>
          </w:p>
        </w:tc>
      </w:tr>
      <w:tr w14:paraId="54DC18D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vMerge w:val="continue"/>
            <w:tcBorders>
              <w:tl2br w:val="nil"/>
              <w:tr2bl w:val="nil"/>
            </w:tcBorders>
            <w:vAlign w:val="center"/>
          </w:tcPr>
          <w:p w14:paraId="1C83D659">
            <w:pPr>
              <w:pStyle w:val="30"/>
              <w:spacing w:line="0" w:lineRule="atLeast"/>
              <w:jc w:val="both"/>
              <w:rPr>
                <w:rFonts w:hint="eastAsia" w:ascii="方正仿宋简体" w:eastAsia="方正仿宋简体"/>
                <w:sz w:val="24"/>
                <w:szCs w:val="24"/>
              </w:rPr>
            </w:pPr>
          </w:p>
        </w:tc>
        <w:tc>
          <w:tcPr>
            <w:tcW w:w="1028" w:type="pct"/>
            <w:gridSpan w:val="3"/>
            <w:tcBorders>
              <w:tl2br w:val="nil"/>
              <w:tr2bl w:val="nil"/>
            </w:tcBorders>
            <w:vAlign w:val="center"/>
          </w:tcPr>
          <w:p w14:paraId="29BE7079">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最大坝高</w:t>
            </w:r>
          </w:p>
        </w:tc>
        <w:tc>
          <w:tcPr>
            <w:tcW w:w="387" w:type="pct"/>
            <w:tcBorders>
              <w:tl2br w:val="nil"/>
              <w:tr2bl w:val="nil"/>
            </w:tcBorders>
            <w:vAlign w:val="center"/>
          </w:tcPr>
          <w:p w14:paraId="70E219E3">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m</w:t>
            </w:r>
          </w:p>
        </w:tc>
        <w:tc>
          <w:tcPr>
            <w:tcW w:w="797" w:type="pct"/>
            <w:gridSpan w:val="2"/>
            <w:tcBorders>
              <w:tl2br w:val="nil"/>
              <w:tr2bl w:val="nil"/>
            </w:tcBorders>
            <w:vAlign w:val="center"/>
          </w:tcPr>
          <w:p w14:paraId="0C15972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82</w:t>
            </w:r>
          </w:p>
        </w:tc>
        <w:tc>
          <w:tcPr>
            <w:tcW w:w="298" w:type="pct"/>
            <w:vMerge w:val="continue"/>
            <w:tcBorders>
              <w:tl2br w:val="nil"/>
              <w:tr2bl w:val="nil"/>
            </w:tcBorders>
            <w:vAlign w:val="center"/>
          </w:tcPr>
          <w:p w14:paraId="70BA5EC4">
            <w:pPr>
              <w:pStyle w:val="30"/>
              <w:spacing w:line="0" w:lineRule="atLeast"/>
              <w:jc w:val="both"/>
              <w:rPr>
                <w:rFonts w:hint="eastAsia" w:ascii="方正仿宋简体" w:eastAsia="方正仿宋简体"/>
                <w:sz w:val="24"/>
                <w:szCs w:val="24"/>
              </w:rPr>
            </w:pPr>
          </w:p>
        </w:tc>
        <w:tc>
          <w:tcPr>
            <w:tcW w:w="847" w:type="pct"/>
            <w:gridSpan w:val="2"/>
            <w:tcBorders>
              <w:tl2br w:val="nil"/>
              <w:tr2bl w:val="nil"/>
            </w:tcBorders>
            <w:vAlign w:val="center"/>
          </w:tcPr>
          <w:p w14:paraId="5CCE423A">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影响人口</w:t>
            </w:r>
          </w:p>
        </w:tc>
        <w:tc>
          <w:tcPr>
            <w:tcW w:w="569" w:type="pct"/>
            <w:gridSpan w:val="2"/>
            <w:tcBorders>
              <w:tl2br w:val="nil"/>
              <w:tr2bl w:val="nil"/>
            </w:tcBorders>
            <w:vAlign w:val="center"/>
          </w:tcPr>
          <w:p w14:paraId="26187D4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10</w:t>
            </w:r>
            <w:r>
              <w:rPr>
                <w:rFonts w:hint="eastAsia" w:ascii="方正仿宋简体" w:eastAsia="方正仿宋简体"/>
                <w:sz w:val="24"/>
                <w:szCs w:val="24"/>
                <w:vertAlign w:val="superscript"/>
              </w:rPr>
              <w:t>4</w:t>
            </w:r>
            <w:r>
              <w:rPr>
                <w:rFonts w:hint="eastAsia" w:ascii="方正仿宋简体" w:eastAsia="方正仿宋简体"/>
                <w:sz w:val="24"/>
                <w:szCs w:val="24"/>
              </w:rPr>
              <w:t>人</w:t>
            </w:r>
          </w:p>
        </w:tc>
        <w:tc>
          <w:tcPr>
            <w:tcW w:w="774" w:type="pct"/>
            <w:tcBorders>
              <w:tl2br w:val="nil"/>
              <w:tr2bl w:val="nil"/>
            </w:tcBorders>
            <w:vAlign w:val="center"/>
          </w:tcPr>
          <w:p w14:paraId="4196D9A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77</w:t>
            </w:r>
          </w:p>
        </w:tc>
      </w:tr>
      <w:tr w14:paraId="7F6635B2">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96" w:type="pct"/>
            <w:tcBorders>
              <w:tl2br w:val="nil"/>
              <w:tr2bl w:val="nil"/>
            </w:tcBorders>
            <w:vAlign w:val="center"/>
          </w:tcPr>
          <w:p w14:paraId="5BDED1B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防  洪</w:t>
            </w:r>
          </w:p>
        </w:tc>
        <w:tc>
          <w:tcPr>
            <w:tcW w:w="2213" w:type="pct"/>
            <w:gridSpan w:val="6"/>
            <w:tcBorders>
              <w:tl2br w:val="nil"/>
              <w:tr2bl w:val="nil"/>
            </w:tcBorders>
            <w:vAlign w:val="center"/>
          </w:tcPr>
          <w:p w14:paraId="0E27834B">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五十年一遇洪水时保太子下游农村段安全错峰。一百年一遇洪水时保本溪县安全错峰。二百年一遇洪水时保本溪市安全错峰。</w:t>
            </w:r>
          </w:p>
        </w:tc>
        <w:tc>
          <w:tcPr>
            <w:tcW w:w="298" w:type="pct"/>
            <w:tcBorders>
              <w:tl2br w:val="nil"/>
              <w:tr2bl w:val="nil"/>
            </w:tcBorders>
            <w:vAlign w:val="center"/>
          </w:tcPr>
          <w:p w14:paraId="42D253EC">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控  制  运  用</w:t>
            </w:r>
          </w:p>
        </w:tc>
        <w:tc>
          <w:tcPr>
            <w:tcW w:w="2191" w:type="pct"/>
            <w:gridSpan w:val="5"/>
            <w:tcBorders>
              <w:tl2br w:val="nil"/>
              <w:tr2bl w:val="nil"/>
            </w:tcBorders>
            <w:vAlign w:val="center"/>
          </w:tcPr>
          <w:p w14:paraId="2BD4695E">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主汛期防洪限制水位为255.2m。</w:t>
            </w:r>
          </w:p>
          <w:p w14:paraId="32DCAB90">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库水位在254.0m－255.2m，水电厂运行。</w:t>
            </w:r>
          </w:p>
          <w:p w14:paraId="5CB3BD84">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（3）库水位在255.2m－257.4m，开启一个底孔，水电厂运行。</w:t>
            </w:r>
          </w:p>
          <w:p w14:paraId="78160D0D">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（4）库水位在257.4m－262.0m，开启两个底孔，水电厂运行。</w:t>
            </w:r>
          </w:p>
          <w:p w14:paraId="2C192916">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（5）库水位在262.0m－263.0m，开启2个底孔，根据入库流量逐步开启2孔溢流堰。</w:t>
            </w:r>
          </w:p>
          <w:p w14:paraId="34B6E6B1">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（6）库水位263.0－263.5m，开启2个底孔，根据入库流量逐步开启8孔溢流堰。</w:t>
            </w:r>
          </w:p>
          <w:p w14:paraId="6DB33768">
            <w:pPr>
              <w:pStyle w:val="30"/>
              <w:spacing w:line="0" w:lineRule="atLeast"/>
              <w:jc w:val="both"/>
              <w:rPr>
                <w:rFonts w:hint="eastAsia" w:ascii="方正仿宋简体" w:eastAsia="方正仿宋简体"/>
                <w:sz w:val="24"/>
                <w:szCs w:val="24"/>
              </w:rPr>
            </w:pPr>
            <w:r>
              <w:rPr>
                <w:rFonts w:hint="eastAsia" w:ascii="方正仿宋简体" w:eastAsia="方正仿宋简体"/>
                <w:sz w:val="24"/>
                <w:szCs w:val="24"/>
              </w:rPr>
              <w:t>（7）库水位263.5m以上，开启2个底孔，根据入库流量逐步加开溢流堰，直至12孔溢流堰全开。</w:t>
            </w:r>
          </w:p>
        </w:tc>
      </w:tr>
    </w:tbl>
    <w:p w14:paraId="4F07B7FF">
      <w:pPr>
        <w:spacing w:line="610" w:lineRule="exact"/>
        <w:ind w:firstLine="0" w:firstLineChars="0"/>
        <w:rPr>
          <w:rFonts w:ascii="仿宋" w:hAnsi="仿宋" w:eastAsia="仿宋"/>
          <w:bCs/>
          <w:szCs w:val="28"/>
        </w:rPr>
        <w:sectPr>
          <w:footerReference r:id="rId14" w:type="default"/>
          <w:pgSz w:w="11906" w:h="16838"/>
          <w:pgMar w:top="1418" w:right="1134" w:bottom="1134" w:left="1701" w:header="851" w:footer="992" w:gutter="0"/>
          <w:pgNumType w:fmt="numberInDash"/>
          <w:cols w:space="425" w:num="1"/>
          <w:docGrid w:type="lines" w:linePitch="326" w:charSpace="0"/>
        </w:sectPr>
      </w:pPr>
    </w:p>
    <w:p w14:paraId="2CF578E2">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表2-11</w:t>
      </w:r>
      <w:r>
        <w:rPr>
          <w:rFonts w:hint="eastAsia" w:ascii="方正仿宋简体" w:eastAsia="方正仿宋简体"/>
          <w:sz w:val="32"/>
          <w:szCs w:val="32"/>
        </w:rPr>
        <w:tab/>
      </w:r>
      <w:r>
        <w:rPr>
          <w:rFonts w:hint="eastAsia" w:ascii="方正仿宋简体" w:hAnsi="黑体" w:eastAsia="方正仿宋简体"/>
          <w:sz w:val="32"/>
          <w:szCs w:val="32"/>
        </w:rPr>
        <w:t>关门山水库工程特性表</w:t>
      </w:r>
    </w:p>
    <w:tbl>
      <w:tblPr>
        <w:tblStyle w:val="26"/>
        <w:tblW w:w="5000" w:type="pct"/>
        <w:jc w:val="center"/>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8" w:type="dxa"/>
          <w:bottom w:w="0" w:type="dxa"/>
          <w:right w:w="108" w:type="dxa"/>
        </w:tblCellMar>
      </w:tblPr>
      <w:tblGrid>
        <w:gridCol w:w="498"/>
        <w:gridCol w:w="461"/>
        <w:gridCol w:w="281"/>
        <w:gridCol w:w="1152"/>
        <w:gridCol w:w="829"/>
        <w:gridCol w:w="290"/>
        <w:gridCol w:w="1180"/>
        <w:gridCol w:w="459"/>
        <w:gridCol w:w="1068"/>
        <w:gridCol w:w="762"/>
        <w:gridCol w:w="299"/>
        <w:gridCol w:w="567"/>
        <w:gridCol w:w="1441"/>
      </w:tblGrid>
      <w:tr w14:paraId="23B2DCF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682" w:type="pct"/>
            <w:gridSpan w:val="3"/>
            <w:tcBorders>
              <w:tl2br w:val="nil"/>
              <w:tr2bl w:val="nil"/>
            </w:tcBorders>
            <w:vAlign w:val="center"/>
          </w:tcPr>
          <w:p w14:paraId="4B3A8D17">
            <w:pPr>
              <w:pStyle w:val="30"/>
              <w:spacing w:line="0" w:lineRule="atLeast"/>
              <w:jc w:val="both"/>
              <w:rPr>
                <w:rFonts w:hint="eastAsia" w:ascii="方正仿宋简体" w:eastAsia="方正仿宋简体"/>
                <w:sz w:val="21"/>
              </w:rPr>
            </w:pPr>
            <w:r>
              <w:rPr>
                <w:rFonts w:hint="eastAsia" w:ascii="方正仿宋简体" w:eastAsia="方正仿宋简体"/>
                <w:sz w:val="21"/>
              </w:rPr>
              <w:t>水库所在地</w:t>
            </w:r>
          </w:p>
        </w:tc>
        <w:tc>
          <w:tcPr>
            <w:tcW w:w="1815" w:type="pct"/>
            <w:gridSpan w:val="4"/>
            <w:tcBorders>
              <w:tl2br w:val="nil"/>
              <w:tr2bl w:val="nil"/>
            </w:tcBorders>
            <w:vAlign w:val="center"/>
          </w:tcPr>
          <w:p w14:paraId="14540D40">
            <w:pPr>
              <w:pStyle w:val="30"/>
              <w:spacing w:line="0" w:lineRule="atLeast"/>
              <w:jc w:val="both"/>
              <w:rPr>
                <w:rFonts w:hint="eastAsia" w:ascii="方正仿宋简体" w:eastAsia="方正仿宋简体"/>
                <w:sz w:val="21"/>
              </w:rPr>
            </w:pPr>
            <w:r>
              <w:rPr>
                <w:rFonts w:hint="eastAsia" w:ascii="方正仿宋简体" w:eastAsia="方正仿宋简体" w:cs="宋体"/>
                <w:sz w:val="21"/>
              </w:rPr>
              <w:t>本溪市本溪县</w:t>
            </w:r>
          </w:p>
        </w:tc>
        <w:tc>
          <w:tcPr>
            <w:tcW w:w="832" w:type="pct"/>
            <w:gridSpan w:val="2"/>
            <w:tcBorders>
              <w:tl2br w:val="nil"/>
              <w:tr2bl w:val="nil"/>
            </w:tcBorders>
            <w:vAlign w:val="center"/>
          </w:tcPr>
          <w:p w14:paraId="6545ECE9">
            <w:pPr>
              <w:pStyle w:val="30"/>
              <w:spacing w:line="0" w:lineRule="atLeast"/>
              <w:jc w:val="both"/>
              <w:rPr>
                <w:rFonts w:hint="eastAsia" w:ascii="方正仿宋简体" w:eastAsia="方正仿宋简体"/>
                <w:sz w:val="21"/>
              </w:rPr>
            </w:pPr>
            <w:r>
              <w:rPr>
                <w:rFonts w:hint="eastAsia" w:ascii="方正仿宋简体" w:eastAsia="方正仿宋简体"/>
                <w:sz w:val="21"/>
              </w:rPr>
              <w:t>所在河流</w:t>
            </w:r>
          </w:p>
        </w:tc>
        <w:tc>
          <w:tcPr>
            <w:tcW w:w="1671" w:type="pct"/>
            <w:gridSpan w:val="4"/>
            <w:tcBorders>
              <w:tl2br w:val="nil"/>
              <w:tr2bl w:val="nil"/>
            </w:tcBorders>
            <w:vAlign w:val="center"/>
          </w:tcPr>
          <w:p w14:paraId="486F6384">
            <w:pPr>
              <w:pStyle w:val="30"/>
              <w:spacing w:line="0" w:lineRule="atLeast"/>
              <w:jc w:val="both"/>
              <w:rPr>
                <w:rFonts w:hint="eastAsia" w:ascii="方正仿宋简体" w:eastAsia="方正仿宋简体"/>
                <w:sz w:val="21"/>
              </w:rPr>
            </w:pPr>
            <w:r>
              <w:rPr>
                <w:rFonts w:hint="eastAsia" w:ascii="方正仿宋简体" w:eastAsia="方正仿宋简体" w:cs="宋体"/>
                <w:sz w:val="21"/>
              </w:rPr>
              <w:t>辽河—太子河—小汤河</w:t>
            </w:r>
          </w:p>
        </w:tc>
      </w:tr>
      <w:tr w14:paraId="2E6F181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07" w:type="pct"/>
            <w:gridSpan w:val="4"/>
            <w:tcBorders>
              <w:tl2br w:val="nil"/>
              <w:tr2bl w:val="nil"/>
            </w:tcBorders>
            <w:vAlign w:val="center"/>
          </w:tcPr>
          <w:p w14:paraId="41E88B08">
            <w:pPr>
              <w:pStyle w:val="30"/>
              <w:spacing w:line="0" w:lineRule="atLeast"/>
              <w:jc w:val="both"/>
              <w:rPr>
                <w:rFonts w:hint="eastAsia" w:ascii="方正仿宋简体" w:eastAsia="方正仿宋简体"/>
                <w:sz w:val="21"/>
              </w:rPr>
            </w:pPr>
            <w:r>
              <w:rPr>
                <w:rFonts w:hint="eastAsia" w:ascii="方正仿宋简体" w:eastAsia="方正仿宋简体"/>
                <w:sz w:val="21"/>
              </w:rPr>
              <w:t>集水面积（km</w:t>
            </w:r>
            <w:r>
              <w:rPr>
                <w:rFonts w:hint="eastAsia" w:ascii="方正仿宋简体" w:eastAsia="方正仿宋简体"/>
                <w:sz w:val="21"/>
                <w:vertAlign w:val="superscript"/>
              </w:rPr>
              <w:t>2</w:t>
            </w:r>
            <w:r>
              <w:rPr>
                <w:rFonts w:hint="eastAsia" w:ascii="方正仿宋简体" w:eastAsia="方正仿宋简体"/>
                <w:sz w:val="21"/>
              </w:rPr>
              <w:t>）</w:t>
            </w:r>
          </w:p>
        </w:tc>
        <w:tc>
          <w:tcPr>
            <w:tcW w:w="550" w:type="pct"/>
            <w:gridSpan w:val="2"/>
            <w:tcBorders>
              <w:tl2br w:val="nil"/>
              <w:tr2bl w:val="nil"/>
            </w:tcBorders>
            <w:vAlign w:val="center"/>
          </w:tcPr>
          <w:p w14:paraId="22782991">
            <w:pPr>
              <w:pStyle w:val="30"/>
              <w:spacing w:line="0" w:lineRule="atLeast"/>
              <w:jc w:val="both"/>
              <w:rPr>
                <w:rFonts w:hint="eastAsia" w:ascii="方正仿宋简体" w:eastAsia="方正仿宋简体"/>
                <w:sz w:val="21"/>
              </w:rPr>
            </w:pPr>
            <w:r>
              <w:rPr>
                <w:rFonts w:hint="eastAsia" w:ascii="方正仿宋简体" w:eastAsia="方正仿宋简体"/>
                <w:sz w:val="21"/>
              </w:rPr>
              <w:t>176.7</w:t>
            </w:r>
          </w:p>
        </w:tc>
        <w:tc>
          <w:tcPr>
            <w:tcW w:w="640" w:type="pct"/>
            <w:tcBorders>
              <w:tl2br w:val="nil"/>
              <w:tr2bl w:val="nil"/>
            </w:tcBorders>
            <w:vAlign w:val="center"/>
          </w:tcPr>
          <w:p w14:paraId="5782BBD5">
            <w:pPr>
              <w:pStyle w:val="30"/>
              <w:spacing w:line="0" w:lineRule="atLeast"/>
              <w:jc w:val="both"/>
              <w:rPr>
                <w:rFonts w:hint="eastAsia" w:ascii="方正仿宋简体" w:eastAsia="方正仿宋简体"/>
                <w:sz w:val="21"/>
              </w:rPr>
            </w:pPr>
            <w:r>
              <w:rPr>
                <w:rFonts w:hint="eastAsia" w:ascii="方正仿宋简体" w:eastAsia="方正仿宋简体"/>
                <w:sz w:val="21"/>
              </w:rPr>
              <w:t>水库分类</w:t>
            </w:r>
          </w:p>
        </w:tc>
        <w:tc>
          <w:tcPr>
            <w:tcW w:w="832" w:type="pct"/>
            <w:gridSpan w:val="2"/>
            <w:tcBorders>
              <w:tl2br w:val="nil"/>
              <w:tr2bl w:val="nil"/>
            </w:tcBorders>
            <w:vAlign w:val="center"/>
          </w:tcPr>
          <w:p w14:paraId="3EA3B0FF">
            <w:pPr>
              <w:pStyle w:val="30"/>
              <w:spacing w:line="0" w:lineRule="atLeast"/>
              <w:jc w:val="both"/>
              <w:rPr>
                <w:rFonts w:hint="eastAsia" w:ascii="方正仿宋简体" w:eastAsia="方正仿宋简体"/>
                <w:sz w:val="21"/>
              </w:rPr>
            </w:pPr>
            <w:r>
              <w:rPr>
                <w:rFonts w:hint="eastAsia" w:ascii="方正仿宋简体" w:eastAsia="方正仿宋简体"/>
                <w:sz w:val="21"/>
              </w:rPr>
              <w:t>中型</w:t>
            </w:r>
          </w:p>
        </w:tc>
        <w:tc>
          <w:tcPr>
            <w:tcW w:w="581" w:type="pct"/>
            <w:gridSpan w:val="2"/>
            <w:tcBorders>
              <w:tl2br w:val="nil"/>
              <w:tr2bl w:val="nil"/>
            </w:tcBorders>
            <w:vAlign w:val="center"/>
          </w:tcPr>
          <w:p w14:paraId="436C405D">
            <w:pPr>
              <w:pStyle w:val="30"/>
              <w:spacing w:line="0" w:lineRule="atLeast"/>
              <w:jc w:val="both"/>
              <w:rPr>
                <w:rFonts w:hint="eastAsia" w:ascii="方正仿宋简体" w:eastAsia="方正仿宋简体"/>
                <w:sz w:val="21"/>
              </w:rPr>
            </w:pPr>
            <w:r>
              <w:rPr>
                <w:rFonts w:hint="eastAsia" w:ascii="方正仿宋简体" w:eastAsia="方正仿宋简体"/>
                <w:sz w:val="21"/>
              </w:rPr>
              <w:t>测站编码</w:t>
            </w:r>
          </w:p>
        </w:tc>
        <w:tc>
          <w:tcPr>
            <w:tcW w:w="1090" w:type="pct"/>
            <w:gridSpan w:val="2"/>
            <w:tcBorders>
              <w:tl2br w:val="nil"/>
              <w:tr2bl w:val="nil"/>
            </w:tcBorders>
            <w:vAlign w:val="center"/>
          </w:tcPr>
          <w:p w14:paraId="677C8232">
            <w:pPr>
              <w:pStyle w:val="30"/>
              <w:spacing w:line="0" w:lineRule="atLeast"/>
              <w:jc w:val="both"/>
              <w:rPr>
                <w:rFonts w:hint="eastAsia" w:ascii="方正仿宋简体" w:eastAsia="方正仿宋简体"/>
                <w:sz w:val="21"/>
              </w:rPr>
            </w:pPr>
            <w:r>
              <w:rPr>
                <w:rFonts w:hint="eastAsia" w:ascii="方正仿宋简体" w:eastAsia="方正仿宋简体"/>
                <w:sz w:val="21"/>
              </w:rPr>
              <w:t>21113290</w:t>
            </w:r>
          </w:p>
        </w:tc>
      </w:tr>
      <w:tr w14:paraId="0FF4295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682" w:type="pct"/>
            <w:gridSpan w:val="3"/>
            <w:tcBorders>
              <w:tl2br w:val="nil"/>
              <w:tr2bl w:val="nil"/>
            </w:tcBorders>
            <w:vAlign w:val="center"/>
          </w:tcPr>
          <w:p w14:paraId="0B38052C">
            <w:pPr>
              <w:pStyle w:val="30"/>
              <w:spacing w:line="0" w:lineRule="atLeast"/>
              <w:jc w:val="both"/>
              <w:rPr>
                <w:rFonts w:hint="eastAsia" w:ascii="方正仿宋简体" w:eastAsia="方正仿宋简体"/>
                <w:sz w:val="21"/>
              </w:rPr>
            </w:pPr>
            <w:r>
              <w:rPr>
                <w:rFonts w:hint="eastAsia" w:ascii="方正仿宋简体" w:eastAsia="方正仿宋简体"/>
                <w:sz w:val="21"/>
              </w:rPr>
              <w:t>东经</w:t>
            </w:r>
          </w:p>
        </w:tc>
        <w:tc>
          <w:tcPr>
            <w:tcW w:w="625" w:type="pct"/>
            <w:tcBorders>
              <w:tl2br w:val="nil"/>
              <w:tr2bl w:val="nil"/>
            </w:tcBorders>
            <w:vAlign w:val="center"/>
          </w:tcPr>
          <w:p w14:paraId="69801FDD">
            <w:pPr>
              <w:pStyle w:val="30"/>
              <w:spacing w:line="0" w:lineRule="atLeast"/>
              <w:jc w:val="both"/>
              <w:rPr>
                <w:rFonts w:hint="eastAsia" w:ascii="方正仿宋简体" w:eastAsia="方正仿宋简体"/>
                <w:sz w:val="21"/>
              </w:rPr>
            </w:pPr>
            <w:r>
              <w:rPr>
                <w:rFonts w:hint="eastAsia" w:ascii="方正仿宋简体" w:eastAsia="方正仿宋简体"/>
                <w:sz w:val="21"/>
              </w:rPr>
              <w:t>1235800</w:t>
            </w:r>
          </w:p>
        </w:tc>
        <w:tc>
          <w:tcPr>
            <w:tcW w:w="550" w:type="pct"/>
            <w:gridSpan w:val="2"/>
            <w:tcBorders>
              <w:tl2br w:val="nil"/>
              <w:tr2bl w:val="nil"/>
            </w:tcBorders>
            <w:vAlign w:val="center"/>
          </w:tcPr>
          <w:p w14:paraId="5FBB7BDB">
            <w:pPr>
              <w:pStyle w:val="30"/>
              <w:spacing w:line="0" w:lineRule="atLeast"/>
              <w:jc w:val="both"/>
              <w:rPr>
                <w:rFonts w:hint="eastAsia" w:ascii="方正仿宋简体" w:eastAsia="方正仿宋简体"/>
                <w:sz w:val="21"/>
              </w:rPr>
            </w:pPr>
            <w:r>
              <w:rPr>
                <w:rFonts w:hint="eastAsia" w:ascii="方正仿宋简体" w:eastAsia="方正仿宋简体"/>
                <w:sz w:val="21"/>
              </w:rPr>
              <w:t>北纬</w:t>
            </w:r>
          </w:p>
        </w:tc>
        <w:tc>
          <w:tcPr>
            <w:tcW w:w="640" w:type="pct"/>
            <w:tcBorders>
              <w:tl2br w:val="nil"/>
              <w:tr2bl w:val="nil"/>
            </w:tcBorders>
            <w:vAlign w:val="center"/>
          </w:tcPr>
          <w:p w14:paraId="63D4B41F">
            <w:pPr>
              <w:pStyle w:val="30"/>
              <w:spacing w:line="0" w:lineRule="atLeast"/>
              <w:jc w:val="both"/>
              <w:rPr>
                <w:rFonts w:hint="eastAsia" w:ascii="方正仿宋简体" w:eastAsia="方正仿宋简体"/>
                <w:sz w:val="21"/>
              </w:rPr>
            </w:pPr>
            <w:r>
              <w:rPr>
                <w:rFonts w:hint="eastAsia" w:ascii="方正仿宋简体" w:eastAsia="方正仿宋简体"/>
                <w:sz w:val="21"/>
              </w:rPr>
              <w:t>410300</w:t>
            </w:r>
          </w:p>
        </w:tc>
        <w:tc>
          <w:tcPr>
            <w:tcW w:w="832" w:type="pct"/>
            <w:gridSpan w:val="2"/>
            <w:tcBorders>
              <w:tl2br w:val="nil"/>
              <w:tr2bl w:val="nil"/>
            </w:tcBorders>
            <w:vAlign w:val="center"/>
          </w:tcPr>
          <w:p w14:paraId="7DAC3E8C">
            <w:pPr>
              <w:pStyle w:val="30"/>
              <w:spacing w:line="0" w:lineRule="atLeast"/>
              <w:jc w:val="both"/>
              <w:rPr>
                <w:rFonts w:hint="eastAsia" w:ascii="方正仿宋简体" w:eastAsia="方正仿宋简体"/>
                <w:sz w:val="21"/>
              </w:rPr>
            </w:pPr>
            <w:r>
              <w:rPr>
                <w:rFonts w:hint="eastAsia" w:ascii="方正仿宋简体" w:eastAsia="方正仿宋简体"/>
                <w:sz w:val="21"/>
              </w:rPr>
              <w:t>高程基准</w:t>
            </w:r>
          </w:p>
        </w:tc>
        <w:tc>
          <w:tcPr>
            <w:tcW w:w="1671" w:type="pct"/>
            <w:gridSpan w:val="4"/>
            <w:tcBorders>
              <w:tl2br w:val="nil"/>
              <w:tr2bl w:val="nil"/>
            </w:tcBorders>
            <w:vAlign w:val="center"/>
          </w:tcPr>
          <w:p w14:paraId="7EC15866">
            <w:pPr>
              <w:pStyle w:val="30"/>
              <w:spacing w:line="0" w:lineRule="atLeast"/>
              <w:jc w:val="both"/>
              <w:rPr>
                <w:rFonts w:hint="eastAsia" w:ascii="方正仿宋简体" w:eastAsia="方正仿宋简体"/>
                <w:sz w:val="21"/>
              </w:rPr>
            </w:pPr>
            <w:r>
              <w:rPr>
                <w:rFonts w:hint="eastAsia" w:ascii="方正仿宋简体" w:eastAsia="方正仿宋简体" w:cs="宋体"/>
                <w:sz w:val="21"/>
              </w:rPr>
              <w:t>黄海</w:t>
            </w:r>
          </w:p>
        </w:tc>
      </w:tr>
      <w:tr w14:paraId="775E099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07" w:type="pct"/>
            <w:gridSpan w:val="4"/>
            <w:tcBorders>
              <w:tl2br w:val="nil"/>
              <w:tr2bl w:val="nil"/>
            </w:tcBorders>
            <w:vAlign w:val="center"/>
          </w:tcPr>
          <w:p w14:paraId="72C04410">
            <w:pPr>
              <w:pStyle w:val="30"/>
              <w:spacing w:line="0" w:lineRule="atLeast"/>
              <w:jc w:val="both"/>
              <w:rPr>
                <w:rFonts w:hint="eastAsia" w:ascii="方正仿宋简体" w:eastAsia="方正仿宋简体"/>
                <w:sz w:val="21"/>
              </w:rPr>
            </w:pPr>
            <w:r>
              <w:rPr>
                <w:rFonts w:hint="eastAsia" w:ascii="方正仿宋简体" w:eastAsia="方正仿宋简体"/>
                <w:sz w:val="21"/>
              </w:rPr>
              <w:t>建成日期</w:t>
            </w:r>
          </w:p>
        </w:tc>
        <w:tc>
          <w:tcPr>
            <w:tcW w:w="1190" w:type="pct"/>
            <w:gridSpan w:val="3"/>
            <w:tcBorders>
              <w:tl2br w:val="nil"/>
              <w:tr2bl w:val="nil"/>
            </w:tcBorders>
            <w:vAlign w:val="center"/>
          </w:tcPr>
          <w:p w14:paraId="33ED13A6">
            <w:pPr>
              <w:pStyle w:val="30"/>
              <w:spacing w:line="0" w:lineRule="atLeast"/>
              <w:jc w:val="both"/>
              <w:rPr>
                <w:rFonts w:hint="eastAsia" w:ascii="方正仿宋简体" w:eastAsia="方正仿宋简体"/>
                <w:sz w:val="21"/>
              </w:rPr>
            </w:pPr>
            <w:r>
              <w:rPr>
                <w:rFonts w:hint="eastAsia" w:ascii="方正仿宋简体" w:eastAsia="方正仿宋简体"/>
                <w:sz w:val="21"/>
              </w:rPr>
              <w:t>1991年10 月</w:t>
            </w:r>
          </w:p>
        </w:tc>
        <w:tc>
          <w:tcPr>
            <w:tcW w:w="832" w:type="pct"/>
            <w:gridSpan w:val="2"/>
            <w:tcBorders>
              <w:tl2br w:val="nil"/>
              <w:tr2bl w:val="nil"/>
            </w:tcBorders>
            <w:vAlign w:val="center"/>
          </w:tcPr>
          <w:p w14:paraId="59137259">
            <w:pPr>
              <w:pStyle w:val="30"/>
              <w:spacing w:line="0" w:lineRule="atLeast"/>
              <w:jc w:val="both"/>
              <w:rPr>
                <w:rFonts w:hint="eastAsia" w:ascii="方正仿宋简体" w:eastAsia="方正仿宋简体"/>
                <w:sz w:val="21"/>
              </w:rPr>
            </w:pPr>
            <w:r>
              <w:rPr>
                <w:rFonts w:hint="eastAsia" w:ascii="方正仿宋简体" w:eastAsia="方正仿宋简体"/>
                <w:sz w:val="21"/>
              </w:rPr>
              <w:t>水库调节性能</w:t>
            </w:r>
          </w:p>
        </w:tc>
        <w:tc>
          <w:tcPr>
            <w:tcW w:w="1671" w:type="pct"/>
            <w:gridSpan w:val="4"/>
            <w:tcBorders>
              <w:tl2br w:val="nil"/>
              <w:tr2bl w:val="nil"/>
            </w:tcBorders>
            <w:vAlign w:val="center"/>
          </w:tcPr>
          <w:p w14:paraId="5206AE19">
            <w:pPr>
              <w:pStyle w:val="30"/>
              <w:spacing w:line="0" w:lineRule="atLeast"/>
              <w:jc w:val="both"/>
              <w:rPr>
                <w:rFonts w:hint="eastAsia" w:ascii="方正仿宋简体" w:eastAsia="方正仿宋简体"/>
                <w:sz w:val="21"/>
              </w:rPr>
            </w:pPr>
            <w:r>
              <w:rPr>
                <w:rFonts w:hint="eastAsia" w:ascii="方正仿宋简体" w:eastAsia="方正仿宋简体" w:cs="宋体"/>
                <w:sz w:val="21"/>
              </w:rPr>
              <w:t>多年调节</w:t>
            </w:r>
          </w:p>
        </w:tc>
      </w:tr>
      <w:tr w14:paraId="1FCC812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tcBorders>
              <w:tl2br w:val="nil"/>
              <w:tr2bl w:val="nil"/>
            </w:tcBorders>
            <w:vAlign w:val="center"/>
          </w:tcPr>
          <w:p w14:paraId="57B03467">
            <w:pPr>
              <w:pStyle w:val="30"/>
              <w:spacing w:line="0" w:lineRule="atLeast"/>
              <w:jc w:val="both"/>
              <w:rPr>
                <w:rFonts w:hint="eastAsia" w:ascii="方正仿宋简体" w:eastAsia="方正仿宋简体"/>
                <w:sz w:val="21"/>
              </w:rPr>
            </w:pPr>
            <w:r>
              <w:rPr>
                <w:rFonts w:hint="eastAsia" w:ascii="方正仿宋简体" w:eastAsia="方正仿宋简体"/>
                <w:sz w:val="21"/>
              </w:rPr>
              <w:t>类别</w:t>
            </w:r>
          </w:p>
        </w:tc>
        <w:tc>
          <w:tcPr>
            <w:tcW w:w="1034" w:type="pct"/>
            <w:gridSpan w:val="3"/>
            <w:tcBorders>
              <w:tl2br w:val="nil"/>
              <w:tr2bl w:val="nil"/>
            </w:tcBorders>
            <w:vAlign w:val="center"/>
          </w:tcPr>
          <w:p w14:paraId="71606141">
            <w:pPr>
              <w:pStyle w:val="30"/>
              <w:spacing w:line="0" w:lineRule="atLeast"/>
              <w:jc w:val="both"/>
              <w:rPr>
                <w:rFonts w:hint="eastAsia" w:ascii="方正仿宋简体" w:eastAsia="方正仿宋简体"/>
                <w:sz w:val="21"/>
              </w:rPr>
            </w:pPr>
            <w:r>
              <w:rPr>
                <w:rFonts w:hint="eastAsia" w:ascii="方正仿宋简体" w:eastAsia="方正仿宋简体"/>
                <w:sz w:val="21"/>
              </w:rPr>
              <w:t>项     目</w:t>
            </w:r>
          </w:p>
        </w:tc>
        <w:tc>
          <w:tcPr>
            <w:tcW w:w="389" w:type="pct"/>
            <w:tcBorders>
              <w:tl2br w:val="nil"/>
              <w:tr2bl w:val="nil"/>
            </w:tcBorders>
            <w:vAlign w:val="center"/>
          </w:tcPr>
          <w:p w14:paraId="30409082">
            <w:pPr>
              <w:pStyle w:val="30"/>
              <w:spacing w:line="0" w:lineRule="atLeast"/>
              <w:jc w:val="both"/>
              <w:rPr>
                <w:rFonts w:hint="eastAsia" w:ascii="方正仿宋简体" w:eastAsia="方正仿宋简体"/>
                <w:sz w:val="21"/>
              </w:rPr>
            </w:pPr>
            <w:r>
              <w:rPr>
                <w:rFonts w:hint="eastAsia" w:ascii="方正仿宋简体" w:eastAsia="方正仿宋简体"/>
                <w:sz w:val="21"/>
              </w:rPr>
              <w:t>单位</w:t>
            </w:r>
          </w:p>
        </w:tc>
        <w:tc>
          <w:tcPr>
            <w:tcW w:w="801" w:type="pct"/>
            <w:gridSpan w:val="2"/>
            <w:tcBorders>
              <w:tl2br w:val="nil"/>
              <w:tr2bl w:val="nil"/>
            </w:tcBorders>
            <w:vAlign w:val="center"/>
          </w:tcPr>
          <w:p w14:paraId="1C909977">
            <w:pPr>
              <w:pStyle w:val="30"/>
              <w:spacing w:line="0" w:lineRule="atLeast"/>
              <w:jc w:val="both"/>
              <w:rPr>
                <w:rFonts w:hint="eastAsia" w:ascii="方正仿宋简体" w:eastAsia="方正仿宋简体"/>
                <w:sz w:val="21"/>
              </w:rPr>
            </w:pPr>
            <w:r>
              <w:rPr>
                <w:rFonts w:hint="eastAsia" w:ascii="方正仿宋简体" w:eastAsia="方正仿宋简体"/>
                <w:sz w:val="21"/>
              </w:rPr>
              <w:t>数量</w:t>
            </w:r>
          </w:p>
        </w:tc>
        <w:tc>
          <w:tcPr>
            <w:tcW w:w="252" w:type="pct"/>
            <w:tcBorders>
              <w:tl2br w:val="nil"/>
              <w:tr2bl w:val="nil"/>
            </w:tcBorders>
            <w:vAlign w:val="center"/>
          </w:tcPr>
          <w:p w14:paraId="0CFF0DCE">
            <w:pPr>
              <w:pStyle w:val="30"/>
              <w:spacing w:line="0" w:lineRule="atLeast"/>
              <w:jc w:val="both"/>
              <w:rPr>
                <w:rFonts w:hint="eastAsia" w:ascii="方正仿宋简体" w:eastAsia="方正仿宋简体"/>
                <w:sz w:val="21"/>
              </w:rPr>
            </w:pPr>
            <w:r>
              <w:rPr>
                <w:rFonts w:hint="eastAsia" w:ascii="方正仿宋简体" w:eastAsia="方正仿宋简体"/>
                <w:sz w:val="21"/>
              </w:rPr>
              <w:t>类别</w:t>
            </w:r>
          </w:p>
        </w:tc>
        <w:tc>
          <w:tcPr>
            <w:tcW w:w="995" w:type="pct"/>
            <w:gridSpan w:val="2"/>
            <w:tcBorders>
              <w:tl2br w:val="nil"/>
              <w:tr2bl w:val="nil"/>
            </w:tcBorders>
            <w:vAlign w:val="center"/>
          </w:tcPr>
          <w:p w14:paraId="3155FFC8">
            <w:pPr>
              <w:pStyle w:val="30"/>
              <w:spacing w:line="0" w:lineRule="atLeast"/>
              <w:jc w:val="both"/>
              <w:rPr>
                <w:rFonts w:hint="eastAsia" w:ascii="方正仿宋简体" w:eastAsia="方正仿宋简体"/>
                <w:sz w:val="21"/>
              </w:rPr>
            </w:pPr>
            <w:r>
              <w:rPr>
                <w:rFonts w:hint="eastAsia" w:ascii="方正仿宋简体" w:eastAsia="方正仿宋简体"/>
                <w:sz w:val="21"/>
              </w:rPr>
              <w:t>项  目</w:t>
            </w:r>
          </w:p>
        </w:tc>
        <w:tc>
          <w:tcPr>
            <w:tcW w:w="476" w:type="pct"/>
            <w:gridSpan w:val="2"/>
            <w:tcBorders>
              <w:tl2br w:val="nil"/>
              <w:tr2bl w:val="nil"/>
            </w:tcBorders>
            <w:vAlign w:val="center"/>
          </w:tcPr>
          <w:p w14:paraId="045AA8E3">
            <w:pPr>
              <w:pStyle w:val="30"/>
              <w:spacing w:line="0" w:lineRule="atLeast"/>
              <w:jc w:val="both"/>
              <w:rPr>
                <w:rFonts w:hint="eastAsia" w:ascii="方正仿宋简体" w:eastAsia="方正仿宋简体"/>
                <w:sz w:val="21"/>
              </w:rPr>
            </w:pPr>
            <w:r>
              <w:rPr>
                <w:rFonts w:hint="eastAsia" w:ascii="方正仿宋简体" w:eastAsia="方正仿宋简体"/>
                <w:sz w:val="21"/>
              </w:rPr>
              <w:t>单位</w:t>
            </w:r>
          </w:p>
        </w:tc>
        <w:tc>
          <w:tcPr>
            <w:tcW w:w="780" w:type="pct"/>
            <w:tcBorders>
              <w:tl2br w:val="nil"/>
              <w:tr2bl w:val="nil"/>
            </w:tcBorders>
            <w:vAlign w:val="center"/>
          </w:tcPr>
          <w:p w14:paraId="13D5D034">
            <w:pPr>
              <w:pStyle w:val="30"/>
              <w:spacing w:line="0" w:lineRule="atLeast"/>
              <w:jc w:val="both"/>
              <w:rPr>
                <w:rFonts w:hint="eastAsia" w:ascii="方正仿宋简体" w:eastAsia="方正仿宋简体"/>
                <w:sz w:val="21"/>
              </w:rPr>
            </w:pPr>
            <w:r>
              <w:rPr>
                <w:rFonts w:hint="eastAsia" w:ascii="方正仿宋简体" w:eastAsia="方正仿宋简体"/>
                <w:sz w:val="21"/>
              </w:rPr>
              <w:t>数量</w:t>
            </w:r>
          </w:p>
        </w:tc>
      </w:tr>
      <w:tr w14:paraId="178B346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restart"/>
            <w:tcBorders>
              <w:tl2br w:val="nil"/>
              <w:tr2bl w:val="nil"/>
            </w:tcBorders>
            <w:vAlign w:val="center"/>
          </w:tcPr>
          <w:p w14:paraId="76927C83">
            <w:pPr>
              <w:pStyle w:val="30"/>
              <w:spacing w:line="0" w:lineRule="atLeast"/>
              <w:jc w:val="both"/>
              <w:rPr>
                <w:rFonts w:hint="eastAsia" w:ascii="方正仿宋简体" w:eastAsia="方正仿宋简体"/>
                <w:sz w:val="21"/>
              </w:rPr>
            </w:pPr>
            <w:r>
              <w:rPr>
                <w:rFonts w:hint="eastAsia" w:ascii="方正仿宋简体" w:eastAsia="方正仿宋简体"/>
                <w:sz w:val="21"/>
              </w:rPr>
              <w:t>水       文</w:t>
            </w:r>
          </w:p>
        </w:tc>
        <w:tc>
          <w:tcPr>
            <w:tcW w:w="1034" w:type="pct"/>
            <w:gridSpan w:val="3"/>
            <w:tcBorders>
              <w:tl2br w:val="nil"/>
              <w:tr2bl w:val="nil"/>
            </w:tcBorders>
            <w:vAlign w:val="center"/>
          </w:tcPr>
          <w:p w14:paraId="30B37875">
            <w:pPr>
              <w:pStyle w:val="30"/>
              <w:spacing w:line="0" w:lineRule="atLeast"/>
              <w:jc w:val="both"/>
              <w:rPr>
                <w:rFonts w:hint="eastAsia" w:ascii="方正仿宋简体" w:eastAsia="方正仿宋简体"/>
                <w:sz w:val="21"/>
              </w:rPr>
            </w:pPr>
            <w:r>
              <w:rPr>
                <w:rFonts w:hint="eastAsia" w:ascii="方正仿宋简体" w:eastAsia="方正仿宋简体"/>
                <w:sz w:val="21"/>
              </w:rPr>
              <w:t>多年平均年降水量</w:t>
            </w:r>
          </w:p>
        </w:tc>
        <w:tc>
          <w:tcPr>
            <w:tcW w:w="389" w:type="pct"/>
            <w:tcBorders>
              <w:tl2br w:val="nil"/>
              <w:tr2bl w:val="nil"/>
            </w:tcBorders>
            <w:vAlign w:val="center"/>
          </w:tcPr>
          <w:p w14:paraId="42D9B917">
            <w:pPr>
              <w:pStyle w:val="30"/>
              <w:spacing w:line="0" w:lineRule="atLeast"/>
              <w:jc w:val="both"/>
              <w:rPr>
                <w:rFonts w:hint="eastAsia" w:ascii="方正仿宋简体" w:eastAsia="方正仿宋简体"/>
                <w:sz w:val="21"/>
              </w:rPr>
            </w:pPr>
            <w:r>
              <w:rPr>
                <w:rFonts w:hint="eastAsia" w:ascii="方正仿宋简体" w:eastAsia="方正仿宋简体"/>
                <w:sz w:val="21"/>
              </w:rPr>
              <w:t>mm</w:t>
            </w:r>
          </w:p>
        </w:tc>
        <w:tc>
          <w:tcPr>
            <w:tcW w:w="801" w:type="pct"/>
            <w:gridSpan w:val="2"/>
            <w:tcBorders>
              <w:tl2br w:val="nil"/>
              <w:tr2bl w:val="nil"/>
            </w:tcBorders>
            <w:vAlign w:val="center"/>
          </w:tcPr>
          <w:p w14:paraId="260E683B">
            <w:pPr>
              <w:pStyle w:val="30"/>
              <w:spacing w:line="0" w:lineRule="atLeast"/>
              <w:jc w:val="both"/>
              <w:rPr>
                <w:rFonts w:hint="eastAsia" w:ascii="方正仿宋简体" w:eastAsia="方正仿宋简体"/>
                <w:sz w:val="21"/>
              </w:rPr>
            </w:pPr>
            <w:r>
              <w:rPr>
                <w:rFonts w:hint="eastAsia" w:ascii="方正仿宋简体" w:eastAsia="方正仿宋简体"/>
                <w:sz w:val="21"/>
              </w:rPr>
              <w:t>950</w:t>
            </w:r>
          </w:p>
        </w:tc>
        <w:tc>
          <w:tcPr>
            <w:tcW w:w="252" w:type="pct"/>
            <w:vMerge w:val="restart"/>
            <w:tcBorders>
              <w:tl2br w:val="nil"/>
              <w:tr2bl w:val="nil"/>
            </w:tcBorders>
            <w:vAlign w:val="center"/>
          </w:tcPr>
          <w:p w14:paraId="4821C406">
            <w:pPr>
              <w:pStyle w:val="30"/>
              <w:spacing w:line="0" w:lineRule="atLeast"/>
              <w:jc w:val="both"/>
              <w:rPr>
                <w:rFonts w:hint="eastAsia" w:ascii="方正仿宋简体" w:eastAsia="方正仿宋简体"/>
                <w:sz w:val="21"/>
              </w:rPr>
            </w:pPr>
            <w:r>
              <w:rPr>
                <w:rFonts w:hint="eastAsia" w:ascii="方正仿宋简体" w:eastAsia="方正仿宋简体"/>
                <w:sz w:val="21"/>
              </w:rPr>
              <w:t>溢   洪   道</w:t>
            </w:r>
          </w:p>
        </w:tc>
        <w:tc>
          <w:tcPr>
            <w:tcW w:w="995" w:type="pct"/>
            <w:gridSpan w:val="2"/>
            <w:tcBorders>
              <w:tl2br w:val="nil"/>
              <w:tr2bl w:val="nil"/>
            </w:tcBorders>
            <w:vAlign w:val="center"/>
          </w:tcPr>
          <w:p w14:paraId="6F650FB0">
            <w:pPr>
              <w:pStyle w:val="30"/>
              <w:spacing w:line="0" w:lineRule="atLeast"/>
              <w:jc w:val="both"/>
              <w:rPr>
                <w:rFonts w:hint="eastAsia" w:ascii="方正仿宋简体" w:eastAsia="方正仿宋简体"/>
                <w:sz w:val="21"/>
              </w:rPr>
            </w:pPr>
            <w:r>
              <w:rPr>
                <w:rFonts w:hint="eastAsia" w:ascii="方正仿宋简体" w:eastAsia="方正仿宋简体"/>
                <w:sz w:val="21"/>
              </w:rPr>
              <w:t>型式</w:t>
            </w:r>
          </w:p>
        </w:tc>
        <w:tc>
          <w:tcPr>
            <w:tcW w:w="1256" w:type="pct"/>
            <w:gridSpan w:val="3"/>
            <w:tcBorders>
              <w:tl2br w:val="nil"/>
              <w:tr2bl w:val="nil"/>
            </w:tcBorders>
            <w:vAlign w:val="center"/>
          </w:tcPr>
          <w:p w14:paraId="3D72933E">
            <w:pPr>
              <w:pStyle w:val="30"/>
              <w:spacing w:line="0" w:lineRule="atLeast"/>
              <w:jc w:val="both"/>
              <w:rPr>
                <w:rFonts w:hint="eastAsia" w:ascii="方正仿宋简体" w:eastAsia="方正仿宋简体"/>
                <w:sz w:val="21"/>
              </w:rPr>
            </w:pPr>
            <w:r>
              <w:rPr>
                <w:rFonts w:hint="eastAsia" w:ascii="方正仿宋简体" w:eastAsia="方正仿宋简体" w:cs="宋体"/>
                <w:sz w:val="21"/>
              </w:rPr>
              <w:t>实用堰</w:t>
            </w:r>
          </w:p>
        </w:tc>
      </w:tr>
      <w:tr w14:paraId="30110A5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2D60DE1A">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5EC90ACB">
            <w:pPr>
              <w:pStyle w:val="30"/>
              <w:spacing w:line="0" w:lineRule="atLeast"/>
              <w:jc w:val="both"/>
              <w:rPr>
                <w:rFonts w:hint="eastAsia" w:ascii="方正仿宋简体" w:eastAsia="方正仿宋简体"/>
                <w:sz w:val="21"/>
              </w:rPr>
            </w:pPr>
            <w:r>
              <w:rPr>
                <w:rFonts w:hint="eastAsia" w:ascii="方正仿宋简体" w:eastAsia="方正仿宋简体"/>
                <w:sz w:val="21"/>
              </w:rPr>
              <w:t>多年平均年径流量</w:t>
            </w:r>
          </w:p>
        </w:tc>
        <w:tc>
          <w:tcPr>
            <w:tcW w:w="389" w:type="pct"/>
            <w:tcBorders>
              <w:tl2br w:val="nil"/>
              <w:tr2bl w:val="nil"/>
            </w:tcBorders>
            <w:vAlign w:val="center"/>
          </w:tcPr>
          <w:p w14:paraId="0B25CBED">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0B1DB766">
            <w:pPr>
              <w:pStyle w:val="30"/>
              <w:spacing w:line="0" w:lineRule="atLeast"/>
              <w:jc w:val="both"/>
              <w:rPr>
                <w:rFonts w:hint="eastAsia" w:ascii="方正仿宋简体" w:eastAsia="方正仿宋简体"/>
                <w:sz w:val="21"/>
              </w:rPr>
            </w:pPr>
            <w:r>
              <w:rPr>
                <w:rFonts w:hint="eastAsia" w:ascii="方正仿宋简体" w:eastAsia="方正仿宋简体"/>
                <w:sz w:val="21"/>
              </w:rPr>
              <w:t>79.5</w:t>
            </w:r>
          </w:p>
        </w:tc>
        <w:tc>
          <w:tcPr>
            <w:tcW w:w="252" w:type="pct"/>
            <w:vMerge w:val="continue"/>
            <w:tcBorders>
              <w:tl2br w:val="nil"/>
              <w:tr2bl w:val="nil"/>
            </w:tcBorders>
            <w:vAlign w:val="center"/>
          </w:tcPr>
          <w:p w14:paraId="02140AF3">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393E270B">
            <w:pPr>
              <w:pStyle w:val="30"/>
              <w:spacing w:line="0" w:lineRule="atLeast"/>
              <w:jc w:val="both"/>
              <w:rPr>
                <w:rFonts w:hint="eastAsia" w:ascii="方正仿宋简体" w:eastAsia="方正仿宋简体"/>
                <w:sz w:val="21"/>
              </w:rPr>
            </w:pPr>
            <w:r>
              <w:rPr>
                <w:rFonts w:hint="eastAsia" w:ascii="方正仿宋简体" w:eastAsia="方正仿宋简体"/>
                <w:sz w:val="21"/>
              </w:rPr>
              <w:t>堰顶高程</w:t>
            </w:r>
          </w:p>
        </w:tc>
        <w:tc>
          <w:tcPr>
            <w:tcW w:w="476" w:type="pct"/>
            <w:gridSpan w:val="2"/>
            <w:tcBorders>
              <w:tl2br w:val="nil"/>
              <w:tr2bl w:val="nil"/>
            </w:tcBorders>
            <w:vAlign w:val="center"/>
          </w:tcPr>
          <w:p w14:paraId="4AAF0274">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780" w:type="pct"/>
            <w:tcBorders>
              <w:tl2br w:val="nil"/>
              <w:tr2bl w:val="nil"/>
            </w:tcBorders>
            <w:vAlign w:val="center"/>
          </w:tcPr>
          <w:p w14:paraId="381723D8">
            <w:pPr>
              <w:pStyle w:val="30"/>
              <w:spacing w:line="0" w:lineRule="atLeast"/>
              <w:jc w:val="both"/>
              <w:rPr>
                <w:rFonts w:hint="eastAsia" w:ascii="方正仿宋简体" w:eastAsia="方正仿宋简体"/>
                <w:sz w:val="21"/>
              </w:rPr>
            </w:pPr>
            <w:r>
              <w:rPr>
                <w:rFonts w:hint="eastAsia" w:ascii="方正仿宋简体" w:eastAsia="方正仿宋简体"/>
                <w:sz w:val="21"/>
              </w:rPr>
              <w:t>368.00</w:t>
            </w:r>
          </w:p>
        </w:tc>
      </w:tr>
      <w:tr w14:paraId="1F83D336">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00F85F20">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4F67DF1B">
            <w:pPr>
              <w:pStyle w:val="30"/>
              <w:spacing w:line="0" w:lineRule="atLeast"/>
              <w:jc w:val="both"/>
              <w:rPr>
                <w:rFonts w:hint="eastAsia" w:ascii="方正仿宋简体" w:eastAsia="方正仿宋简体"/>
                <w:sz w:val="21"/>
              </w:rPr>
            </w:pPr>
            <w:r>
              <w:rPr>
                <w:rFonts w:hint="eastAsia" w:ascii="方正仿宋简体" w:eastAsia="方正仿宋简体"/>
                <w:sz w:val="21"/>
              </w:rPr>
              <w:t>多年平均年含沙量</w:t>
            </w:r>
          </w:p>
        </w:tc>
        <w:tc>
          <w:tcPr>
            <w:tcW w:w="389" w:type="pct"/>
            <w:tcBorders>
              <w:tl2br w:val="nil"/>
              <w:tr2bl w:val="nil"/>
            </w:tcBorders>
            <w:vAlign w:val="center"/>
          </w:tcPr>
          <w:p w14:paraId="00F2C87F">
            <w:pPr>
              <w:pStyle w:val="30"/>
              <w:spacing w:line="0" w:lineRule="atLeast"/>
              <w:jc w:val="both"/>
              <w:rPr>
                <w:rFonts w:hint="eastAsia" w:ascii="方正仿宋简体" w:eastAsia="方正仿宋简体"/>
                <w:sz w:val="21"/>
              </w:rPr>
            </w:pPr>
            <w:r>
              <w:rPr>
                <w:rFonts w:hint="eastAsia" w:ascii="方正仿宋简体" w:eastAsia="方正仿宋简体"/>
                <w:sz w:val="21"/>
              </w:rPr>
              <w:t>Kg/m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25BD1469">
            <w:pPr>
              <w:pStyle w:val="30"/>
              <w:spacing w:line="0" w:lineRule="atLeast"/>
              <w:jc w:val="both"/>
              <w:rPr>
                <w:rFonts w:hint="eastAsia" w:ascii="方正仿宋简体" w:eastAsia="方正仿宋简体"/>
                <w:sz w:val="21"/>
              </w:rPr>
            </w:pPr>
            <w:r>
              <w:rPr>
                <w:rFonts w:hint="eastAsia" w:ascii="方正仿宋简体" w:eastAsia="方正仿宋简体"/>
                <w:sz w:val="21"/>
              </w:rPr>
              <w:t>0.284</w:t>
            </w:r>
          </w:p>
        </w:tc>
        <w:tc>
          <w:tcPr>
            <w:tcW w:w="252" w:type="pct"/>
            <w:vMerge w:val="continue"/>
            <w:tcBorders>
              <w:tl2br w:val="nil"/>
              <w:tr2bl w:val="nil"/>
            </w:tcBorders>
            <w:vAlign w:val="center"/>
          </w:tcPr>
          <w:p w14:paraId="50547531">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2BF3D500">
            <w:pPr>
              <w:pStyle w:val="30"/>
              <w:spacing w:line="0" w:lineRule="atLeast"/>
              <w:jc w:val="both"/>
              <w:rPr>
                <w:rFonts w:hint="eastAsia" w:ascii="方正仿宋简体" w:eastAsia="方正仿宋简体"/>
                <w:sz w:val="21"/>
              </w:rPr>
            </w:pPr>
            <w:r>
              <w:rPr>
                <w:rFonts w:hint="eastAsia" w:ascii="方正仿宋简体" w:eastAsia="方正仿宋简体"/>
                <w:sz w:val="21"/>
              </w:rPr>
              <w:t>堰顶净宽</w:t>
            </w:r>
          </w:p>
        </w:tc>
        <w:tc>
          <w:tcPr>
            <w:tcW w:w="476" w:type="pct"/>
            <w:gridSpan w:val="2"/>
            <w:tcBorders>
              <w:tl2br w:val="nil"/>
              <w:tr2bl w:val="nil"/>
            </w:tcBorders>
            <w:vAlign w:val="center"/>
          </w:tcPr>
          <w:p w14:paraId="2BD68B92">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780" w:type="pct"/>
            <w:tcBorders>
              <w:tl2br w:val="nil"/>
              <w:tr2bl w:val="nil"/>
            </w:tcBorders>
            <w:vAlign w:val="center"/>
          </w:tcPr>
          <w:p w14:paraId="3A66D9C7">
            <w:pPr>
              <w:pStyle w:val="30"/>
              <w:spacing w:line="0" w:lineRule="atLeast"/>
              <w:jc w:val="both"/>
              <w:rPr>
                <w:rFonts w:hint="eastAsia" w:ascii="方正仿宋简体" w:eastAsia="方正仿宋简体"/>
                <w:sz w:val="21"/>
              </w:rPr>
            </w:pPr>
            <w:r>
              <w:rPr>
                <w:rFonts w:hint="eastAsia" w:ascii="方正仿宋简体" w:eastAsia="方正仿宋简体"/>
                <w:sz w:val="21"/>
              </w:rPr>
              <w:t>24</w:t>
            </w:r>
          </w:p>
        </w:tc>
      </w:tr>
      <w:tr w14:paraId="06C4943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restart"/>
            <w:tcBorders>
              <w:tl2br w:val="nil"/>
              <w:tr2bl w:val="nil"/>
            </w:tcBorders>
            <w:vAlign w:val="center"/>
          </w:tcPr>
          <w:p w14:paraId="15C1CC36">
            <w:pPr>
              <w:pStyle w:val="30"/>
              <w:spacing w:line="0" w:lineRule="atLeast"/>
              <w:jc w:val="both"/>
              <w:rPr>
                <w:rFonts w:hint="eastAsia" w:ascii="方正仿宋简体" w:eastAsia="方正仿宋简体"/>
                <w:sz w:val="21"/>
              </w:rPr>
            </w:pPr>
            <w:r>
              <w:rPr>
                <w:rFonts w:hint="eastAsia" w:ascii="方正仿宋简体" w:eastAsia="方正仿宋简体"/>
                <w:sz w:val="21"/>
              </w:rPr>
              <w:t>防洪标  准</w:t>
            </w:r>
          </w:p>
        </w:tc>
        <w:tc>
          <w:tcPr>
            <w:tcW w:w="253" w:type="pct"/>
            <w:vMerge w:val="restart"/>
            <w:tcBorders>
              <w:tl2br w:val="nil"/>
              <w:tr2bl w:val="nil"/>
            </w:tcBorders>
            <w:vAlign w:val="center"/>
          </w:tcPr>
          <w:p w14:paraId="2D4B9F91">
            <w:pPr>
              <w:pStyle w:val="30"/>
              <w:spacing w:line="0" w:lineRule="atLeast"/>
              <w:jc w:val="both"/>
              <w:rPr>
                <w:rFonts w:hint="eastAsia" w:ascii="方正仿宋简体" w:eastAsia="方正仿宋简体"/>
                <w:sz w:val="21"/>
              </w:rPr>
            </w:pPr>
            <w:r>
              <w:rPr>
                <w:rFonts w:hint="eastAsia" w:ascii="方正仿宋简体" w:eastAsia="方正仿宋简体"/>
                <w:sz w:val="21"/>
              </w:rPr>
              <w:t>校核</w:t>
            </w:r>
          </w:p>
        </w:tc>
        <w:tc>
          <w:tcPr>
            <w:tcW w:w="780" w:type="pct"/>
            <w:gridSpan w:val="2"/>
            <w:tcBorders>
              <w:tl2br w:val="nil"/>
              <w:tr2bl w:val="nil"/>
            </w:tcBorders>
            <w:vAlign w:val="center"/>
          </w:tcPr>
          <w:p w14:paraId="5C7D9A45">
            <w:pPr>
              <w:pStyle w:val="30"/>
              <w:spacing w:line="0" w:lineRule="atLeast"/>
              <w:jc w:val="both"/>
              <w:rPr>
                <w:rFonts w:hint="eastAsia" w:ascii="方正仿宋简体" w:eastAsia="方正仿宋简体"/>
                <w:sz w:val="21"/>
              </w:rPr>
            </w:pPr>
            <w:r>
              <w:rPr>
                <w:rFonts w:hint="eastAsia" w:ascii="方正仿宋简体" w:eastAsia="方正仿宋简体"/>
                <w:sz w:val="21"/>
              </w:rPr>
              <w:t>重现期</w:t>
            </w:r>
          </w:p>
        </w:tc>
        <w:tc>
          <w:tcPr>
            <w:tcW w:w="389" w:type="pct"/>
            <w:tcBorders>
              <w:tl2br w:val="nil"/>
              <w:tr2bl w:val="nil"/>
            </w:tcBorders>
            <w:vAlign w:val="center"/>
          </w:tcPr>
          <w:p w14:paraId="35A54BE2">
            <w:pPr>
              <w:pStyle w:val="30"/>
              <w:spacing w:line="0" w:lineRule="atLeast"/>
              <w:jc w:val="both"/>
              <w:rPr>
                <w:rFonts w:hint="eastAsia" w:ascii="方正仿宋简体" w:eastAsia="方正仿宋简体"/>
                <w:sz w:val="21"/>
              </w:rPr>
            </w:pPr>
            <w:r>
              <w:rPr>
                <w:rFonts w:hint="eastAsia" w:ascii="方正仿宋简体" w:eastAsia="方正仿宋简体"/>
                <w:sz w:val="21"/>
              </w:rPr>
              <w:t>N</w:t>
            </w:r>
          </w:p>
        </w:tc>
        <w:tc>
          <w:tcPr>
            <w:tcW w:w="801" w:type="pct"/>
            <w:gridSpan w:val="2"/>
            <w:tcBorders>
              <w:tl2br w:val="nil"/>
              <w:tr2bl w:val="nil"/>
            </w:tcBorders>
            <w:vAlign w:val="center"/>
          </w:tcPr>
          <w:p w14:paraId="58DA3D3F">
            <w:pPr>
              <w:pStyle w:val="30"/>
              <w:spacing w:line="0" w:lineRule="atLeast"/>
              <w:jc w:val="both"/>
              <w:rPr>
                <w:rFonts w:hint="eastAsia" w:ascii="方正仿宋简体" w:eastAsia="方正仿宋简体"/>
                <w:sz w:val="21"/>
              </w:rPr>
            </w:pPr>
            <w:r>
              <w:rPr>
                <w:rFonts w:hint="eastAsia" w:ascii="方正仿宋简体" w:eastAsia="方正仿宋简体"/>
                <w:sz w:val="21"/>
              </w:rPr>
              <w:t>2000</w:t>
            </w:r>
          </w:p>
        </w:tc>
        <w:tc>
          <w:tcPr>
            <w:tcW w:w="252" w:type="pct"/>
            <w:vMerge w:val="continue"/>
            <w:tcBorders>
              <w:tl2br w:val="nil"/>
              <w:tr2bl w:val="nil"/>
            </w:tcBorders>
            <w:vAlign w:val="center"/>
          </w:tcPr>
          <w:p w14:paraId="3D7D9465">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21558EFC">
            <w:pPr>
              <w:pStyle w:val="30"/>
              <w:spacing w:line="0" w:lineRule="atLeast"/>
              <w:jc w:val="both"/>
              <w:rPr>
                <w:rFonts w:hint="eastAsia" w:ascii="方正仿宋简体" w:eastAsia="方正仿宋简体"/>
                <w:sz w:val="21"/>
              </w:rPr>
            </w:pPr>
            <w:r>
              <w:rPr>
                <w:rFonts w:hint="eastAsia" w:ascii="方正仿宋简体" w:eastAsia="方正仿宋简体"/>
                <w:sz w:val="21"/>
              </w:rPr>
              <w:t>最大泄流量</w:t>
            </w:r>
          </w:p>
        </w:tc>
        <w:tc>
          <w:tcPr>
            <w:tcW w:w="476" w:type="pct"/>
            <w:gridSpan w:val="2"/>
            <w:tcBorders>
              <w:tl2br w:val="nil"/>
              <w:tr2bl w:val="nil"/>
            </w:tcBorders>
            <w:vAlign w:val="center"/>
          </w:tcPr>
          <w:p w14:paraId="29EBD064">
            <w:pPr>
              <w:pStyle w:val="30"/>
              <w:spacing w:line="0" w:lineRule="atLeast"/>
              <w:jc w:val="both"/>
              <w:rPr>
                <w:rFonts w:hint="eastAsia" w:ascii="方正仿宋简体" w:eastAsia="方正仿宋简体"/>
                <w:sz w:val="21"/>
              </w:rPr>
            </w:pPr>
            <w:r>
              <w:rPr>
                <w:rFonts w:hint="eastAsia" w:ascii="方正仿宋简体" w:eastAsia="方正仿宋简体"/>
                <w:sz w:val="21"/>
              </w:rPr>
              <w:t>m</w:t>
            </w:r>
            <w:r>
              <w:rPr>
                <w:rFonts w:hint="eastAsia" w:ascii="方正仿宋简体" w:eastAsia="方正仿宋简体"/>
                <w:sz w:val="21"/>
                <w:vertAlign w:val="superscript"/>
              </w:rPr>
              <w:t>3</w:t>
            </w:r>
            <w:r>
              <w:rPr>
                <w:rFonts w:hint="eastAsia" w:ascii="方正仿宋简体" w:eastAsia="方正仿宋简体"/>
                <w:sz w:val="21"/>
              </w:rPr>
              <w:t>/s</w:t>
            </w:r>
          </w:p>
        </w:tc>
        <w:tc>
          <w:tcPr>
            <w:tcW w:w="780" w:type="pct"/>
            <w:tcBorders>
              <w:tl2br w:val="nil"/>
              <w:tr2bl w:val="nil"/>
            </w:tcBorders>
            <w:vAlign w:val="center"/>
          </w:tcPr>
          <w:p w14:paraId="370898CE">
            <w:pPr>
              <w:pStyle w:val="30"/>
              <w:spacing w:line="0" w:lineRule="atLeast"/>
              <w:jc w:val="both"/>
              <w:rPr>
                <w:rFonts w:hint="eastAsia" w:ascii="方正仿宋简体" w:eastAsia="方正仿宋简体"/>
                <w:sz w:val="21"/>
              </w:rPr>
            </w:pPr>
            <w:r>
              <w:rPr>
                <w:rFonts w:hint="eastAsia" w:ascii="方正仿宋简体" w:eastAsia="方正仿宋简体"/>
                <w:sz w:val="21"/>
              </w:rPr>
              <w:t>1245.8</w:t>
            </w:r>
          </w:p>
        </w:tc>
      </w:tr>
      <w:tr w14:paraId="1340179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2AC2CB2B">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03BEEC05">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2879679A">
            <w:pPr>
              <w:pStyle w:val="30"/>
              <w:spacing w:line="0" w:lineRule="atLeast"/>
              <w:jc w:val="both"/>
              <w:rPr>
                <w:rFonts w:hint="eastAsia" w:ascii="方正仿宋简体" w:eastAsia="方正仿宋简体"/>
                <w:sz w:val="21"/>
              </w:rPr>
            </w:pPr>
            <w:r>
              <w:rPr>
                <w:rFonts w:hint="eastAsia" w:ascii="方正仿宋简体" w:eastAsia="方正仿宋简体"/>
                <w:sz w:val="21"/>
              </w:rPr>
              <w:t>洪峰流量</w:t>
            </w:r>
          </w:p>
        </w:tc>
        <w:tc>
          <w:tcPr>
            <w:tcW w:w="389" w:type="pct"/>
            <w:tcBorders>
              <w:tl2br w:val="nil"/>
              <w:tr2bl w:val="nil"/>
            </w:tcBorders>
            <w:vAlign w:val="center"/>
          </w:tcPr>
          <w:p w14:paraId="2360D0E0">
            <w:pPr>
              <w:pStyle w:val="30"/>
              <w:spacing w:line="0" w:lineRule="atLeast"/>
              <w:jc w:val="both"/>
              <w:rPr>
                <w:rFonts w:hint="eastAsia" w:ascii="方正仿宋简体" w:eastAsia="方正仿宋简体"/>
                <w:sz w:val="21"/>
              </w:rPr>
            </w:pPr>
            <w:r>
              <w:rPr>
                <w:rFonts w:hint="eastAsia" w:ascii="方正仿宋简体" w:eastAsia="方正仿宋简体"/>
                <w:sz w:val="21"/>
              </w:rPr>
              <w:t>m</w:t>
            </w:r>
            <w:r>
              <w:rPr>
                <w:rFonts w:hint="eastAsia" w:ascii="方正仿宋简体" w:eastAsia="方正仿宋简体"/>
                <w:sz w:val="21"/>
                <w:vertAlign w:val="superscript"/>
              </w:rPr>
              <w:t>3</w:t>
            </w:r>
            <w:r>
              <w:rPr>
                <w:rFonts w:hint="eastAsia" w:ascii="方正仿宋简体" w:eastAsia="方正仿宋简体"/>
                <w:sz w:val="21"/>
              </w:rPr>
              <w:t>/s</w:t>
            </w:r>
          </w:p>
        </w:tc>
        <w:tc>
          <w:tcPr>
            <w:tcW w:w="801" w:type="pct"/>
            <w:gridSpan w:val="2"/>
            <w:tcBorders>
              <w:tl2br w:val="nil"/>
              <w:tr2bl w:val="nil"/>
            </w:tcBorders>
            <w:vAlign w:val="center"/>
          </w:tcPr>
          <w:p w14:paraId="0A97325F">
            <w:pPr>
              <w:pStyle w:val="30"/>
              <w:spacing w:line="0" w:lineRule="atLeast"/>
              <w:jc w:val="both"/>
              <w:rPr>
                <w:rFonts w:hint="eastAsia" w:ascii="方正仿宋简体" w:eastAsia="方正仿宋简体"/>
                <w:sz w:val="21"/>
              </w:rPr>
            </w:pPr>
            <w:r>
              <w:rPr>
                <w:rFonts w:hint="eastAsia" w:ascii="方正仿宋简体" w:eastAsia="方正仿宋简体"/>
                <w:sz w:val="21"/>
              </w:rPr>
              <w:t>2180</w:t>
            </w:r>
          </w:p>
        </w:tc>
        <w:tc>
          <w:tcPr>
            <w:tcW w:w="252" w:type="pct"/>
            <w:vMerge w:val="restart"/>
            <w:tcBorders>
              <w:tl2br w:val="nil"/>
              <w:tr2bl w:val="nil"/>
            </w:tcBorders>
            <w:vAlign w:val="center"/>
          </w:tcPr>
          <w:p w14:paraId="39B90A24">
            <w:pPr>
              <w:pStyle w:val="30"/>
              <w:spacing w:line="0" w:lineRule="atLeast"/>
              <w:jc w:val="both"/>
              <w:rPr>
                <w:rFonts w:hint="eastAsia" w:ascii="方正仿宋简体" w:eastAsia="方正仿宋简体"/>
                <w:sz w:val="21"/>
              </w:rPr>
            </w:pPr>
            <w:r>
              <w:rPr>
                <w:rFonts w:hint="eastAsia" w:ascii="方正仿宋简体" w:eastAsia="方正仿宋简体"/>
                <w:sz w:val="21"/>
              </w:rPr>
              <w:t>其它</w:t>
            </w:r>
          </w:p>
        </w:tc>
        <w:tc>
          <w:tcPr>
            <w:tcW w:w="995" w:type="pct"/>
            <w:gridSpan w:val="2"/>
            <w:tcBorders>
              <w:tl2br w:val="nil"/>
              <w:tr2bl w:val="nil"/>
            </w:tcBorders>
            <w:vAlign w:val="center"/>
          </w:tcPr>
          <w:p w14:paraId="6F18F0F2">
            <w:pPr>
              <w:pStyle w:val="30"/>
              <w:spacing w:line="0" w:lineRule="atLeast"/>
              <w:jc w:val="both"/>
              <w:rPr>
                <w:rFonts w:hint="eastAsia" w:ascii="方正仿宋简体" w:eastAsia="方正仿宋简体"/>
                <w:sz w:val="21"/>
              </w:rPr>
            </w:pPr>
          </w:p>
        </w:tc>
        <w:tc>
          <w:tcPr>
            <w:tcW w:w="476" w:type="pct"/>
            <w:gridSpan w:val="2"/>
            <w:tcBorders>
              <w:tl2br w:val="nil"/>
              <w:tr2bl w:val="nil"/>
            </w:tcBorders>
            <w:vAlign w:val="center"/>
          </w:tcPr>
          <w:p w14:paraId="5ACE3872">
            <w:pPr>
              <w:pStyle w:val="30"/>
              <w:spacing w:line="0" w:lineRule="atLeast"/>
              <w:jc w:val="both"/>
              <w:rPr>
                <w:rFonts w:hint="eastAsia" w:ascii="方正仿宋简体" w:eastAsia="方正仿宋简体"/>
                <w:sz w:val="21"/>
              </w:rPr>
            </w:pPr>
          </w:p>
        </w:tc>
        <w:tc>
          <w:tcPr>
            <w:tcW w:w="780" w:type="pct"/>
            <w:tcBorders>
              <w:tl2br w:val="nil"/>
              <w:tr2bl w:val="nil"/>
            </w:tcBorders>
            <w:vAlign w:val="center"/>
          </w:tcPr>
          <w:p w14:paraId="61346D93">
            <w:pPr>
              <w:pStyle w:val="30"/>
              <w:spacing w:line="0" w:lineRule="atLeast"/>
              <w:jc w:val="both"/>
              <w:rPr>
                <w:rFonts w:hint="eastAsia" w:ascii="方正仿宋简体" w:eastAsia="方正仿宋简体"/>
                <w:sz w:val="21"/>
              </w:rPr>
            </w:pPr>
          </w:p>
        </w:tc>
      </w:tr>
      <w:tr w14:paraId="5EDC243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73" w:type="pct"/>
            <w:vMerge w:val="continue"/>
            <w:tcBorders>
              <w:tl2br w:val="nil"/>
              <w:tr2bl w:val="nil"/>
            </w:tcBorders>
            <w:vAlign w:val="center"/>
          </w:tcPr>
          <w:p w14:paraId="24DB63DB">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4420B5BA">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1F5E399F">
            <w:pPr>
              <w:pStyle w:val="30"/>
              <w:spacing w:line="0" w:lineRule="atLeast"/>
              <w:jc w:val="both"/>
              <w:rPr>
                <w:rFonts w:hint="eastAsia" w:ascii="方正仿宋简体" w:eastAsia="方正仿宋简体"/>
                <w:sz w:val="21"/>
              </w:rPr>
            </w:pPr>
            <w:r>
              <w:rPr>
                <w:rFonts w:hint="eastAsia" w:ascii="方正仿宋简体" w:eastAsia="方正仿宋简体"/>
                <w:sz w:val="21"/>
              </w:rPr>
              <w:t>洪水总量</w:t>
            </w:r>
          </w:p>
        </w:tc>
        <w:tc>
          <w:tcPr>
            <w:tcW w:w="389" w:type="pct"/>
            <w:tcBorders>
              <w:tl2br w:val="nil"/>
              <w:tr2bl w:val="nil"/>
            </w:tcBorders>
            <w:vAlign w:val="center"/>
          </w:tcPr>
          <w:p w14:paraId="16F23119">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1C221473">
            <w:pPr>
              <w:pStyle w:val="30"/>
              <w:spacing w:line="0" w:lineRule="atLeast"/>
              <w:jc w:val="both"/>
              <w:rPr>
                <w:rFonts w:hint="eastAsia" w:ascii="方正仿宋简体" w:eastAsia="方正仿宋简体"/>
                <w:sz w:val="21"/>
              </w:rPr>
            </w:pPr>
            <w:r>
              <w:rPr>
                <w:rFonts w:hint="eastAsia" w:ascii="方正仿宋简体" w:eastAsia="方正仿宋简体"/>
                <w:sz w:val="21"/>
              </w:rPr>
              <w:t>8764</w:t>
            </w:r>
          </w:p>
        </w:tc>
        <w:tc>
          <w:tcPr>
            <w:tcW w:w="252" w:type="pct"/>
            <w:vMerge w:val="continue"/>
            <w:tcBorders>
              <w:tl2br w:val="nil"/>
              <w:tr2bl w:val="nil"/>
            </w:tcBorders>
            <w:vAlign w:val="center"/>
          </w:tcPr>
          <w:p w14:paraId="1C3EEC06">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6BA0B6B9">
            <w:pPr>
              <w:pStyle w:val="30"/>
              <w:spacing w:line="0" w:lineRule="atLeast"/>
              <w:jc w:val="both"/>
              <w:rPr>
                <w:rFonts w:hint="eastAsia" w:ascii="方正仿宋简体" w:eastAsia="方正仿宋简体"/>
                <w:sz w:val="21"/>
              </w:rPr>
            </w:pPr>
          </w:p>
        </w:tc>
        <w:tc>
          <w:tcPr>
            <w:tcW w:w="476" w:type="pct"/>
            <w:gridSpan w:val="2"/>
            <w:tcBorders>
              <w:tl2br w:val="nil"/>
              <w:tr2bl w:val="nil"/>
            </w:tcBorders>
            <w:vAlign w:val="center"/>
          </w:tcPr>
          <w:p w14:paraId="6E500B87">
            <w:pPr>
              <w:pStyle w:val="30"/>
              <w:spacing w:line="0" w:lineRule="atLeast"/>
              <w:jc w:val="both"/>
              <w:rPr>
                <w:rFonts w:hint="eastAsia" w:ascii="方正仿宋简体" w:eastAsia="方正仿宋简体"/>
                <w:sz w:val="21"/>
              </w:rPr>
            </w:pPr>
          </w:p>
        </w:tc>
        <w:tc>
          <w:tcPr>
            <w:tcW w:w="780" w:type="pct"/>
            <w:tcBorders>
              <w:tl2br w:val="nil"/>
              <w:tr2bl w:val="nil"/>
            </w:tcBorders>
            <w:vAlign w:val="center"/>
          </w:tcPr>
          <w:p w14:paraId="50DC52E6">
            <w:pPr>
              <w:pStyle w:val="30"/>
              <w:spacing w:line="0" w:lineRule="atLeast"/>
              <w:jc w:val="both"/>
              <w:rPr>
                <w:rFonts w:hint="eastAsia" w:ascii="方正仿宋简体" w:eastAsia="方正仿宋简体"/>
                <w:sz w:val="21"/>
              </w:rPr>
            </w:pPr>
          </w:p>
        </w:tc>
      </w:tr>
      <w:tr w14:paraId="5F5B120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73" w:type="pct"/>
            <w:vMerge w:val="continue"/>
            <w:tcBorders>
              <w:tl2br w:val="nil"/>
              <w:tr2bl w:val="nil"/>
            </w:tcBorders>
            <w:vAlign w:val="center"/>
          </w:tcPr>
          <w:p w14:paraId="4E70A4A3">
            <w:pPr>
              <w:pStyle w:val="30"/>
              <w:spacing w:line="0" w:lineRule="atLeast"/>
              <w:jc w:val="both"/>
              <w:rPr>
                <w:rFonts w:hint="eastAsia" w:ascii="方正仿宋简体" w:eastAsia="方正仿宋简体"/>
                <w:sz w:val="21"/>
              </w:rPr>
            </w:pPr>
          </w:p>
        </w:tc>
        <w:tc>
          <w:tcPr>
            <w:tcW w:w="253" w:type="pct"/>
            <w:vMerge w:val="restart"/>
            <w:tcBorders>
              <w:tl2br w:val="nil"/>
              <w:tr2bl w:val="nil"/>
            </w:tcBorders>
            <w:vAlign w:val="center"/>
          </w:tcPr>
          <w:p w14:paraId="05C4704B">
            <w:pPr>
              <w:pStyle w:val="30"/>
              <w:spacing w:line="0" w:lineRule="atLeast"/>
              <w:jc w:val="both"/>
              <w:rPr>
                <w:rFonts w:hint="eastAsia" w:ascii="方正仿宋简体" w:eastAsia="方正仿宋简体"/>
                <w:sz w:val="21"/>
              </w:rPr>
            </w:pPr>
            <w:r>
              <w:rPr>
                <w:rFonts w:hint="eastAsia" w:ascii="方正仿宋简体" w:eastAsia="方正仿宋简体"/>
                <w:sz w:val="21"/>
              </w:rPr>
              <w:t>设计</w:t>
            </w:r>
          </w:p>
        </w:tc>
        <w:tc>
          <w:tcPr>
            <w:tcW w:w="780" w:type="pct"/>
            <w:gridSpan w:val="2"/>
            <w:tcBorders>
              <w:tl2br w:val="nil"/>
              <w:tr2bl w:val="nil"/>
            </w:tcBorders>
            <w:vAlign w:val="center"/>
          </w:tcPr>
          <w:p w14:paraId="0977FCA1">
            <w:pPr>
              <w:pStyle w:val="30"/>
              <w:spacing w:line="0" w:lineRule="atLeast"/>
              <w:jc w:val="both"/>
              <w:rPr>
                <w:rFonts w:hint="eastAsia" w:ascii="方正仿宋简体" w:eastAsia="方正仿宋简体"/>
                <w:sz w:val="21"/>
              </w:rPr>
            </w:pPr>
            <w:r>
              <w:rPr>
                <w:rFonts w:hint="eastAsia" w:ascii="方正仿宋简体" w:eastAsia="方正仿宋简体"/>
                <w:sz w:val="21"/>
              </w:rPr>
              <w:t>重现期</w:t>
            </w:r>
          </w:p>
        </w:tc>
        <w:tc>
          <w:tcPr>
            <w:tcW w:w="389" w:type="pct"/>
            <w:tcBorders>
              <w:tl2br w:val="nil"/>
              <w:tr2bl w:val="nil"/>
            </w:tcBorders>
            <w:vAlign w:val="center"/>
          </w:tcPr>
          <w:p w14:paraId="74FCB9E7">
            <w:pPr>
              <w:pStyle w:val="30"/>
              <w:spacing w:line="0" w:lineRule="atLeast"/>
              <w:jc w:val="both"/>
              <w:rPr>
                <w:rFonts w:hint="eastAsia" w:ascii="方正仿宋简体" w:eastAsia="方正仿宋简体"/>
                <w:sz w:val="21"/>
              </w:rPr>
            </w:pPr>
            <w:r>
              <w:rPr>
                <w:rFonts w:hint="eastAsia" w:ascii="方正仿宋简体" w:eastAsia="方正仿宋简体"/>
                <w:sz w:val="21"/>
              </w:rPr>
              <w:t>N</w:t>
            </w:r>
          </w:p>
        </w:tc>
        <w:tc>
          <w:tcPr>
            <w:tcW w:w="801" w:type="pct"/>
            <w:gridSpan w:val="2"/>
            <w:tcBorders>
              <w:tl2br w:val="nil"/>
              <w:tr2bl w:val="nil"/>
            </w:tcBorders>
            <w:vAlign w:val="center"/>
          </w:tcPr>
          <w:p w14:paraId="31EFD84E">
            <w:pPr>
              <w:pStyle w:val="30"/>
              <w:spacing w:line="0" w:lineRule="atLeast"/>
              <w:jc w:val="both"/>
              <w:rPr>
                <w:rFonts w:hint="eastAsia" w:ascii="方正仿宋简体" w:eastAsia="方正仿宋简体"/>
                <w:sz w:val="21"/>
              </w:rPr>
            </w:pPr>
            <w:r>
              <w:rPr>
                <w:rFonts w:hint="eastAsia" w:ascii="方正仿宋简体" w:eastAsia="方正仿宋简体"/>
                <w:sz w:val="21"/>
              </w:rPr>
              <w:t>100</w:t>
            </w:r>
          </w:p>
        </w:tc>
        <w:tc>
          <w:tcPr>
            <w:tcW w:w="252" w:type="pct"/>
            <w:vMerge w:val="continue"/>
            <w:tcBorders>
              <w:tl2br w:val="nil"/>
              <w:tr2bl w:val="nil"/>
            </w:tcBorders>
            <w:vAlign w:val="center"/>
          </w:tcPr>
          <w:p w14:paraId="488C6A8F">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4CE6D6B7">
            <w:pPr>
              <w:pStyle w:val="30"/>
              <w:spacing w:line="0" w:lineRule="atLeast"/>
              <w:jc w:val="both"/>
              <w:rPr>
                <w:rFonts w:hint="eastAsia" w:ascii="方正仿宋简体" w:eastAsia="方正仿宋简体"/>
                <w:sz w:val="21"/>
              </w:rPr>
            </w:pPr>
          </w:p>
        </w:tc>
        <w:tc>
          <w:tcPr>
            <w:tcW w:w="476" w:type="pct"/>
            <w:gridSpan w:val="2"/>
            <w:tcBorders>
              <w:tl2br w:val="nil"/>
              <w:tr2bl w:val="nil"/>
            </w:tcBorders>
            <w:vAlign w:val="center"/>
          </w:tcPr>
          <w:p w14:paraId="37079783">
            <w:pPr>
              <w:pStyle w:val="30"/>
              <w:spacing w:line="0" w:lineRule="atLeast"/>
              <w:jc w:val="both"/>
              <w:rPr>
                <w:rFonts w:hint="eastAsia" w:ascii="方正仿宋简体" w:eastAsia="方正仿宋简体"/>
                <w:sz w:val="21"/>
              </w:rPr>
            </w:pPr>
          </w:p>
        </w:tc>
        <w:tc>
          <w:tcPr>
            <w:tcW w:w="780" w:type="pct"/>
            <w:tcBorders>
              <w:tl2br w:val="nil"/>
              <w:tr2bl w:val="nil"/>
            </w:tcBorders>
            <w:vAlign w:val="center"/>
          </w:tcPr>
          <w:p w14:paraId="3F7553F4">
            <w:pPr>
              <w:pStyle w:val="30"/>
              <w:spacing w:line="0" w:lineRule="atLeast"/>
              <w:jc w:val="both"/>
              <w:rPr>
                <w:rFonts w:hint="eastAsia" w:ascii="方正仿宋简体" w:eastAsia="方正仿宋简体"/>
                <w:sz w:val="21"/>
              </w:rPr>
            </w:pPr>
          </w:p>
        </w:tc>
      </w:tr>
      <w:tr w14:paraId="08629886">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38FF6164">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5909FFB3">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2D88D1BF">
            <w:pPr>
              <w:pStyle w:val="30"/>
              <w:spacing w:line="0" w:lineRule="atLeast"/>
              <w:jc w:val="both"/>
              <w:rPr>
                <w:rFonts w:hint="eastAsia" w:ascii="方正仿宋简体" w:eastAsia="方正仿宋简体"/>
                <w:sz w:val="21"/>
              </w:rPr>
            </w:pPr>
            <w:r>
              <w:rPr>
                <w:rFonts w:hint="eastAsia" w:ascii="方正仿宋简体" w:eastAsia="方正仿宋简体"/>
                <w:sz w:val="21"/>
              </w:rPr>
              <w:t>洪峰流量</w:t>
            </w:r>
          </w:p>
        </w:tc>
        <w:tc>
          <w:tcPr>
            <w:tcW w:w="389" w:type="pct"/>
            <w:tcBorders>
              <w:tl2br w:val="nil"/>
              <w:tr2bl w:val="nil"/>
            </w:tcBorders>
            <w:vAlign w:val="center"/>
          </w:tcPr>
          <w:p w14:paraId="38789A0B">
            <w:pPr>
              <w:pStyle w:val="30"/>
              <w:spacing w:line="0" w:lineRule="atLeast"/>
              <w:jc w:val="both"/>
              <w:rPr>
                <w:rFonts w:hint="eastAsia" w:ascii="方正仿宋简体" w:eastAsia="方正仿宋简体"/>
                <w:sz w:val="21"/>
              </w:rPr>
            </w:pPr>
            <w:r>
              <w:rPr>
                <w:rFonts w:hint="eastAsia" w:ascii="方正仿宋简体" w:eastAsia="方正仿宋简体"/>
                <w:sz w:val="21"/>
              </w:rPr>
              <w:t>m</w:t>
            </w:r>
            <w:r>
              <w:rPr>
                <w:rFonts w:hint="eastAsia" w:ascii="方正仿宋简体" w:eastAsia="方正仿宋简体"/>
                <w:sz w:val="21"/>
                <w:vertAlign w:val="superscript"/>
              </w:rPr>
              <w:t>3</w:t>
            </w:r>
            <w:r>
              <w:rPr>
                <w:rFonts w:hint="eastAsia" w:ascii="方正仿宋简体" w:eastAsia="方正仿宋简体"/>
                <w:sz w:val="21"/>
              </w:rPr>
              <w:t>/s</w:t>
            </w:r>
          </w:p>
        </w:tc>
        <w:tc>
          <w:tcPr>
            <w:tcW w:w="801" w:type="pct"/>
            <w:gridSpan w:val="2"/>
            <w:tcBorders>
              <w:tl2br w:val="nil"/>
              <w:tr2bl w:val="nil"/>
            </w:tcBorders>
            <w:vAlign w:val="center"/>
          </w:tcPr>
          <w:p w14:paraId="0ACB206D">
            <w:pPr>
              <w:pStyle w:val="30"/>
              <w:spacing w:line="0" w:lineRule="atLeast"/>
              <w:jc w:val="both"/>
              <w:rPr>
                <w:rFonts w:hint="eastAsia" w:ascii="方正仿宋简体" w:eastAsia="方正仿宋简体"/>
                <w:sz w:val="21"/>
              </w:rPr>
            </w:pPr>
            <w:r>
              <w:rPr>
                <w:rFonts w:hint="eastAsia" w:ascii="方正仿宋简体" w:eastAsia="方正仿宋简体"/>
                <w:sz w:val="21"/>
              </w:rPr>
              <w:t>1240</w:t>
            </w:r>
          </w:p>
        </w:tc>
        <w:tc>
          <w:tcPr>
            <w:tcW w:w="252" w:type="pct"/>
            <w:vMerge w:val="continue"/>
            <w:tcBorders>
              <w:tl2br w:val="nil"/>
              <w:tr2bl w:val="nil"/>
            </w:tcBorders>
            <w:vAlign w:val="center"/>
          </w:tcPr>
          <w:p w14:paraId="34BBA674">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49779481">
            <w:pPr>
              <w:pStyle w:val="30"/>
              <w:spacing w:line="0" w:lineRule="atLeast"/>
              <w:jc w:val="both"/>
              <w:rPr>
                <w:rFonts w:hint="eastAsia" w:ascii="方正仿宋简体" w:eastAsia="方正仿宋简体"/>
                <w:sz w:val="21"/>
              </w:rPr>
            </w:pPr>
          </w:p>
        </w:tc>
        <w:tc>
          <w:tcPr>
            <w:tcW w:w="476" w:type="pct"/>
            <w:gridSpan w:val="2"/>
            <w:tcBorders>
              <w:tl2br w:val="nil"/>
              <w:tr2bl w:val="nil"/>
            </w:tcBorders>
            <w:vAlign w:val="center"/>
          </w:tcPr>
          <w:p w14:paraId="0DD0E6AF">
            <w:pPr>
              <w:pStyle w:val="30"/>
              <w:spacing w:line="0" w:lineRule="atLeast"/>
              <w:jc w:val="both"/>
              <w:rPr>
                <w:rFonts w:hint="eastAsia" w:ascii="方正仿宋简体" w:eastAsia="方正仿宋简体"/>
                <w:sz w:val="21"/>
              </w:rPr>
            </w:pPr>
          </w:p>
        </w:tc>
        <w:tc>
          <w:tcPr>
            <w:tcW w:w="780" w:type="pct"/>
            <w:tcBorders>
              <w:tl2br w:val="nil"/>
              <w:tr2bl w:val="nil"/>
            </w:tcBorders>
            <w:vAlign w:val="center"/>
          </w:tcPr>
          <w:p w14:paraId="760F3B6F">
            <w:pPr>
              <w:pStyle w:val="30"/>
              <w:spacing w:line="0" w:lineRule="atLeast"/>
              <w:jc w:val="both"/>
              <w:rPr>
                <w:rFonts w:hint="eastAsia" w:ascii="方正仿宋简体" w:eastAsia="方正仿宋简体"/>
                <w:sz w:val="21"/>
              </w:rPr>
            </w:pPr>
          </w:p>
        </w:tc>
      </w:tr>
      <w:tr w14:paraId="431BA8B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73" w:type="pct"/>
            <w:vMerge w:val="continue"/>
            <w:tcBorders>
              <w:tl2br w:val="nil"/>
              <w:tr2bl w:val="nil"/>
            </w:tcBorders>
            <w:vAlign w:val="center"/>
          </w:tcPr>
          <w:p w14:paraId="738ED6EB">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0EC9195B">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634AB096">
            <w:pPr>
              <w:pStyle w:val="30"/>
              <w:spacing w:line="0" w:lineRule="atLeast"/>
              <w:jc w:val="both"/>
              <w:rPr>
                <w:rFonts w:hint="eastAsia" w:ascii="方正仿宋简体" w:eastAsia="方正仿宋简体"/>
                <w:sz w:val="21"/>
              </w:rPr>
            </w:pPr>
            <w:r>
              <w:rPr>
                <w:rFonts w:hint="eastAsia" w:ascii="方正仿宋简体" w:eastAsia="方正仿宋简体"/>
                <w:sz w:val="21"/>
              </w:rPr>
              <w:t>洪水总量</w:t>
            </w:r>
          </w:p>
        </w:tc>
        <w:tc>
          <w:tcPr>
            <w:tcW w:w="389" w:type="pct"/>
            <w:tcBorders>
              <w:tl2br w:val="nil"/>
              <w:tr2bl w:val="nil"/>
            </w:tcBorders>
            <w:vAlign w:val="center"/>
          </w:tcPr>
          <w:p w14:paraId="32A3044C">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7110C3C9">
            <w:pPr>
              <w:pStyle w:val="30"/>
              <w:spacing w:line="0" w:lineRule="atLeast"/>
              <w:jc w:val="both"/>
              <w:rPr>
                <w:rFonts w:hint="eastAsia" w:ascii="方正仿宋简体" w:eastAsia="方正仿宋简体"/>
                <w:sz w:val="21"/>
              </w:rPr>
            </w:pPr>
            <w:r>
              <w:rPr>
                <w:rFonts w:hint="eastAsia" w:ascii="方正仿宋简体" w:eastAsia="方正仿宋简体"/>
                <w:sz w:val="21"/>
              </w:rPr>
              <w:t>5475</w:t>
            </w:r>
          </w:p>
        </w:tc>
        <w:tc>
          <w:tcPr>
            <w:tcW w:w="252" w:type="pct"/>
            <w:vMerge w:val="restart"/>
            <w:tcBorders>
              <w:tl2br w:val="nil"/>
              <w:tr2bl w:val="nil"/>
            </w:tcBorders>
            <w:vAlign w:val="center"/>
          </w:tcPr>
          <w:p w14:paraId="06F2F387">
            <w:pPr>
              <w:pStyle w:val="30"/>
              <w:spacing w:line="0" w:lineRule="atLeast"/>
              <w:jc w:val="both"/>
              <w:rPr>
                <w:rFonts w:hint="eastAsia" w:ascii="方正仿宋简体" w:eastAsia="方正仿宋简体"/>
                <w:sz w:val="21"/>
              </w:rPr>
            </w:pPr>
            <w:r>
              <w:rPr>
                <w:rFonts w:hint="eastAsia" w:ascii="方正仿宋简体" w:eastAsia="方正仿宋简体"/>
                <w:sz w:val="21"/>
              </w:rPr>
              <w:t>输  水  洞</w:t>
            </w:r>
          </w:p>
        </w:tc>
        <w:tc>
          <w:tcPr>
            <w:tcW w:w="995" w:type="pct"/>
            <w:gridSpan w:val="2"/>
            <w:tcBorders>
              <w:tl2br w:val="nil"/>
              <w:tr2bl w:val="nil"/>
            </w:tcBorders>
            <w:vAlign w:val="center"/>
          </w:tcPr>
          <w:p w14:paraId="2878A191">
            <w:pPr>
              <w:pStyle w:val="30"/>
              <w:spacing w:line="0" w:lineRule="atLeast"/>
              <w:jc w:val="both"/>
              <w:rPr>
                <w:rFonts w:hint="eastAsia" w:ascii="方正仿宋简体" w:eastAsia="方正仿宋简体"/>
                <w:sz w:val="21"/>
              </w:rPr>
            </w:pPr>
            <w:r>
              <w:rPr>
                <w:rFonts w:hint="eastAsia" w:ascii="方正仿宋简体" w:eastAsia="方正仿宋简体"/>
                <w:sz w:val="21"/>
              </w:rPr>
              <w:t>型式</w:t>
            </w:r>
          </w:p>
        </w:tc>
        <w:tc>
          <w:tcPr>
            <w:tcW w:w="1256" w:type="pct"/>
            <w:gridSpan w:val="3"/>
            <w:tcBorders>
              <w:tl2br w:val="nil"/>
              <w:tr2bl w:val="nil"/>
            </w:tcBorders>
            <w:vAlign w:val="center"/>
          </w:tcPr>
          <w:p w14:paraId="2504B9A4">
            <w:pPr>
              <w:pStyle w:val="30"/>
              <w:spacing w:line="0" w:lineRule="atLeast"/>
              <w:jc w:val="both"/>
              <w:rPr>
                <w:rFonts w:hint="eastAsia" w:ascii="方正仿宋简体" w:eastAsia="方正仿宋简体"/>
                <w:sz w:val="21"/>
              </w:rPr>
            </w:pPr>
            <w:r>
              <w:rPr>
                <w:rFonts w:hint="eastAsia" w:ascii="方正仿宋简体" w:eastAsia="方正仿宋简体"/>
                <w:sz w:val="21"/>
              </w:rPr>
              <w:t>圆型压力洞</w:t>
            </w:r>
          </w:p>
        </w:tc>
      </w:tr>
      <w:tr w14:paraId="62821D4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restart"/>
            <w:tcBorders>
              <w:tl2br w:val="nil"/>
              <w:tr2bl w:val="nil"/>
            </w:tcBorders>
            <w:vAlign w:val="center"/>
          </w:tcPr>
          <w:p w14:paraId="5C64540A">
            <w:pPr>
              <w:pStyle w:val="30"/>
              <w:spacing w:line="0" w:lineRule="atLeast"/>
              <w:jc w:val="both"/>
              <w:rPr>
                <w:rFonts w:hint="eastAsia" w:ascii="方正仿宋简体" w:eastAsia="方正仿宋简体"/>
                <w:sz w:val="21"/>
              </w:rPr>
            </w:pPr>
            <w:r>
              <w:rPr>
                <w:rFonts w:hint="eastAsia" w:ascii="方正仿宋简体" w:eastAsia="方正仿宋简体"/>
                <w:sz w:val="21"/>
              </w:rPr>
              <w:t>特  征  水  位  与  库  容</w:t>
            </w:r>
          </w:p>
        </w:tc>
        <w:tc>
          <w:tcPr>
            <w:tcW w:w="253" w:type="pct"/>
            <w:vMerge w:val="restart"/>
            <w:tcBorders>
              <w:tl2br w:val="nil"/>
              <w:tr2bl w:val="nil"/>
            </w:tcBorders>
            <w:vAlign w:val="center"/>
          </w:tcPr>
          <w:p w14:paraId="024A38E3">
            <w:pPr>
              <w:pStyle w:val="30"/>
              <w:spacing w:line="0" w:lineRule="atLeast"/>
              <w:jc w:val="both"/>
              <w:rPr>
                <w:rFonts w:hint="eastAsia" w:ascii="方正仿宋简体" w:eastAsia="方正仿宋简体"/>
                <w:sz w:val="21"/>
              </w:rPr>
            </w:pPr>
            <w:r>
              <w:rPr>
                <w:rFonts w:hint="eastAsia" w:ascii="方正仿宋简体" w:eastAsia="方正仿宋简体"/>
                <w:sz w:val="21"/>
              </w:rPr>
              <w:t>水 位</w:t>
            </w:r>
          </w:p>
        </w:tc>
        <w:tc>
          <w:tcPr>
            <w:tcW w:w="780" w:type="pct"/>
            <w:gridSpan w:val="2"/>
            <w:tcBorders>
              <w:tl2br w:val="nil"/>
              <w:tr2bl w:val="nil"/>
            </w:tcBorders>
            <w:vAlign w:val="center"/>
          </w:tcPr>
          <w:p w14:paraId="4892176B">
            <w:pPr>
              <w:pStyle w:val="30"/>
              <w:spacing w:line="0" w:lineRule="atLeast"/>
              <w:jc w:val="both"/>
              <w:rPr>
                <w:rFonts w:hint="eastAsia" w:ascii="方正仿宋简体" w:eastAsia="方正仿宋简体"/>
                <w:sz w:val="21"/>
              </w:rPr>
            </w:pPr>
            <w:r>
              <w:rPr>
                <w:rFonts w:hint="eastAsia" w:ascii="方正仿宋简体" w:eastAsia="方正仿宋简体"/>
                <w:sz w:val="21"/>
              </w:rPr>
              <w:t>校核洪水位</w:t>
            </w:r>
          </w:p>
        </w:tc>
        <w:tc>
          <w:tcPr>
            <w:tcW w:w="389" w:type="pct"/>
            <w:tcBorders>
              <w:tl2br w:val="nil"/>
              <w:tr2bl w:val="nil"/>
            </w:tcBorders>
            <w:vAlign w:val="center"/>
          </w:tcPr>
          <w:p w14:paraId="00548354">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0958D72D">
            <w:pPr>
              <w:pStyle w:val="30"/>
              <w:spacing w:line="0" w:lineRule="atLeast"/>
              <w:jc w:val="both"/>
              <w:rPr>
                <w:rFonts w:hint="eastAsia" w:ascii="方正仿宋简体" w:eastAsia="方正仿宋简体"/>
                <w:sz w:val="21"/>
              </w:rPr>
            </w:pPr>
            <w:r>
              <w:rPr>
                <w:rFonts w:hint="eastAsia" w:ascii="方正仿宋简体" w:eastAsia="方正仿宋简体"/>
                <w:sz w:val="21"/>
              </w:rPr>
              <w:t>376.77</w:t>
            </w:r>
          </w:p>
        </w:tc>
        <w:tc>
          <w:tcPr>
            <w:tcW w:w="252" w:type="pct"/>
            <w:vMerge w:val="continue"/>
            <w:tcBorders>
              <w:tl2br w:val="nil"/>
              <w:tr2bl w:val="nil"/>
            </w:tcBorders>
            <w:vAlign w:val="center"/>
          </w:tcPr>
          <w:p w14:paraId="447D5A50">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5CCCDC8D">
            <w:pPr>
              <w:pStyle w:val="30"/>
              <w:spacing w:line="0" w:lineRule="atLeast"/>
              <w:jc w:val="both"/>
              <w:rPr>
                <w:rFonts w:hint="eastAsia" w:ascii="方正仿宋简体" w:eastAsia="方正仿宋简体"/>
                <w:sz w:val="21"/>
              </w:rPr>
            </w:pPr>
            <w:r>
              <w:rPr>
                <w:rFonts w:hint="eastAsia" w:ascii="方正仿宋简体" w:eastAsia="方正仿宋简体"/>
                <w:sz w:val="21"/>
              </w:rPr>
              <w:t>洞径</w:t>
            </w:r>
          </w:p>
        </w:tc>
        <w:tc>
          <w:tcPr>
            <w:tcW w:w="476" w:type="pct"/>
            <w:gridSpan w:val="2"/>
            <w:tcBorders>
              <w:tl2br w:val="nil"/>
              <w:tr2bl w:val="nil"/>
            </w:tcBorders>
            <w:vAlign w:val="center"/>
          </w:tcPr>
          <w:p w14:paraId="510C9C6C">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780" w:type="pct"/>
            <w:tcBorders>
              <w:tl2br w:val="nil"/>
              <w:tr2bl w:val="nil"/>
            </w:tcBorders>
            <w:vAlign w:val="center"/>
          </w:tcPr>
          <w:p w14:paraId="607CC869">
            <w:pPr>
              <w:pStyle w:val="30"/>
              <w:spacing w:line="0" w:lineRule="atLeast"/>
              <w:jc w:val="both"/>
              <w:rPr>
                <w:rFonts w:hint="eastAsia" w:ascii="方正仿宋简体" w:eastAsia="方正仿宋简体" w:cs="宋体"/>
                <w:sz w:val="21"/>
              </w:rPr>
            </w:pPr>
            <w:r>
              <w:rPr>
                <w:rFonts w:hint="eastAsia" w:ascii="方正仿宋简体" w:eastAsia="方正仿宋简体" w:cs="宋体"/>
                <w:sz w:val="21"/>
              </w:rPr>
              <w:t>φ3.0</w:t>
            </w:r>
          </w:p>
        </w:tc>
      </w:tr>
      <w:tr w14:paraId="70D8CD4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2933BB40">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0086E496">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629DC869">
            <w:pPr>
              <w:pStyle w:val="30"/>
              <w:spacing w:line="0" w:lineRule="atLeast"/>
              <w:jc w:val="both"/>
              <w:rPr>
                <w:rFonts w:hint="eastAsia" w:ascii="方正仿宋简体" w:eastAsia="方正仿宋简体"/>
                <w:sz w:val="21"/>
              </w:rPr>
            </w:pPr>
            <w:r>
              <w:rPr>
                <w:rFonts w:hint="eastAsia" w:ascii="方正仿宋简体" w:eastAsia="方正仿宋简体"/>
                <w:sz w:val="21"/>
              </w:rPr>
              <w:t>设计洪水位</w:t>
            </w:r>
          </w:p>
        </w:tc>
        <w:tc>
          <w:tcPr>
            <w:tcW w:w="389" w:type="pct"/>
            <w:tcBorders>
              <w:tl2br w:val="nil"/>
              <w:tr2bl w:val="nil"/>
            </w:tcBorders>
            <w:vAlign w:val="center"/>
          </w:tcPr>
          <w:p w14:paraId="4BE33BC3">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1AB5F153">
            <w:pPr>
              <w:pStyle w:val="30"/>
              <w:spacing w:line="0" w:lineRule="atLeast"/>
              <w:jc w:val="both"/>
              <w:rPr>
                <w:rFonts w:hint="eastAsia" w:ascii="方正仿宋简体" w:eastAsia="方正仿宋简体"/>
                <w:sz w:val="21"/>
              </w:rPr>
            </w:pPr>
            <w:r>
              <w:rPr>
                <w:rFonts w:hint="eastAsia" w:ascii="方正仿宋简体" w:eastAsia="方正仿宋简体"/>
                <w:sz w:val="21"/>
              </w:rPr>
              <w:t>374.26</w:t>
            </w:r>
          </w:p>
        </w:tc>
        <w:tc>
          <w:tcPr>
            <w:tcW w:w="252" w:type="pct"/>
            <w:vMerge w:val="continue"/>
            <w:tcBorders>
              <w:tl2br w:val="nil"/>
              <w:tr2bl w:val="nil"/>
            </w:tcBorders>
            <w:vAlign w:val="center"/>
          </w:tcPr>
          <w:p w14:paraId="701C47E9">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38D3C39E">
            <w:pPr>
              <w:pStyle w:val="30"/>
              <w:spacing w:line="0" w:lineRule="atLeast"/>
              <w:jc w:val="both"/>
              <w:rPr>
                <w:rFonts w:hint="eastAsia" w:ascii="方正仿宋简体" w:eastAsia="方正仿宋简体"/>
                <w:sz w:val="21"/>
              </w:rPr>
            </w:pPr>
            <w:r>
              <w:rPr>
                <w:rFonts w:hint="eastAsia" w:ascii="方正仿宋简体" w:eastAsia="方正仿宋简体"/>
                <w:sz w:val="21"/>
              </w:rPr>
              <w:t>进口底高程</w:t>
            </w:r>
          </w:p>
        </w:tc>
        <w:tc>
          <w:tcPr>
            <w:tcW w:w="476" w:type="pct"/>
            <w:gridSpan w:val="2"/>
            <w:tcBorders>
              <w:tl2br w:val="nil"/>
              <w:tr2bl w:val="nil"/>
            </w:tcBorders>
            <w:vAlign w:val="center"/>
          </w:tcPr>
          <w:p w14:paraId="090CCE72">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780" w:type="pct"/>
            <w:tcBorders>
              <w:tl2br w:val="nil"/>
              <w:tr2bl w:val="nil"/>
            </w:tcBorders>
            <w:vAlign w:val="center"/>
          </w:tcPr>
          <w:p w14:paraId="5225AB20">
            <w:pPr>
              <w:pStyle w:val="30"/>
              <w:spacing w:line="0" w:lineRule="atLeast"/>
              <w:jc w:val="both"/>
              <w:rPr>
                <w:rFonts w:hint="eastAsia" w:ascii="方正仿宋简体" w:eastAsia="方正仿宋简体"/>
                <w:sz w:val="21"/>
              </w:rPr>
            </w:pPr>
            <w:r>
              <w:rPr>
                <w:rFonts w:hint="eastAsia" w:ascii="方正仿宋简体" w:eastAsia="方正仿宋简体"/>
                <w:sz w:val="21"/>
              </w:rPr>
              <w:t>328.00</w:t>
            </w:r>
          </w:p>
        </w:tc>
      </w:tr>
      <w:tr w14:paraId="407A28C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73D0350B">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2621573A">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41A34750">
            <w:pPr>
              <w:pStyle w:val="30"/>
              <w:spacing w:line="0" w:lineRule="atLeast"/>
              <w:jc w:val="both"/>
              <w:rPr>
                <w:rFonts w:hint="eastAsia" w:ascii="方正仿宋简体" w:eastAsia="方正仿宋简体"/>
                <w:sz w:val="21"/>
              </w:rPr>
            </w:pPr>
            <w:r>
              <w:rPr>
                <w:rFonts w:hint="eastAsia" w:ascii="方正仿宋简体" w:eastAsia="方正仿宋简体"/>
                <w:sz w:val="21"/>
              </w:rPr>
              <w:t>正常高水位</w:t>
            </w:r>
          </w:p>
        </w:tc>
        <w:tc>
          <w:tcPr>
            <w:tcW w:w="389" w:type="pct"/>
            <w:tcBorders>
              <w:tl2br w:val="nil"/>
              <w:tr2bl w:val="nil"/>
            </w:tcBorders>
            <w:vAlign w:val="center"/>
          </w:tcPr>
          <w:p w14:paraId="26719B67">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4C971996">
            <w:pPr>
              <w:pStyle w:val="30"/>
              <w:spacing w:line="0" w:lineRule="atLeast"/>
              <w:jc w:val="both"/>
              <w:rPr>
                <w:rFonts w:hint="eastAsia" w:ascii="方正仿宋简体" w:eastAsia="方正仿宋简体"/>
                <w:sz w:val="21"/>
              </w:rPr>
            </w:pPr>
            <w:r>
              <w:rPr>
                <w:rFonts w:hint="eastAsia" w:ascii="方正仿宋简体" w:eastAsia="方正仿宋简体"/>
                <w:sz w:val="21"/>
              </w:rPr>
              <w:t>372.10</w:t>
            </w:r>
          </w:p>
        </w:tc>
        <w:tc>
          <w:tcPr>
            <w:tcW w:w="252" w:type="pct"/>
            <w:vMerge w:val="continue"/>
            <w:tcBorders>
              <w:tl2br w:val="nil"/>
              <w:tr2bl w:val="nil"/>
            </w:tcBorders>
            <w:vAlign w:val="center"/>
          </w:tcPr>
          <w:p w14:paraId="31D88842">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4F02DB40">
            <w:pPr>
              <w:pStyle w:val="30"/>
              <w:spacing w:line="0" w:lineRule="atLeast"/>
              <w:jc w:val="both"/>
              <w:rPr>
                <w:rFonts w:hint="eastAsia" w:ascii="方正仿宋简体" w:eastAsia="方正仿宋简体"/>
                <w:sz w:val="21"/>
              </w:rPr>
            </w:pPr>
            <w:r>
              <w:rPr>
                <w:rFonts w:hint="eastAsia" w:ascii="方正仿宋简体" w:eastAsia="方正仿宋简体"/>
                <w:sz w:val="21"/>
              </w:rPr>
              <w:t>最大泄量</w:t>
            </w:r>
          </w:p>
        </w:tc>
        <w:tc>
          <w:tcPr>
            <w:tcW w:w="476" w:type="pct"/>
            <w:gridSpan w:val="2"/>
            <w:tcBorders>
              <w:tl2br w:val="nil"/>
              <w:tr2bl w:val="nil"/>
            </w:tcBorders>
            <w:vAlign w:val="center"/>
          </w:tcPr>
          <w:p w14:paraId="436ED9AA">
            <w:pPr>
              <w:pStyle w:val="30"/>
              <w:spacing w:line="0" w:lineRule="atLeast"/>
              <w:jc w:val="both"/>
              <w:rPr>
                <w:rFonts w:hint="eastAsia" w:ascii="方正仿宋简体" w:eastAsia="方正仿宋简体"/>
                <w:sz w:val="21"/>
              </w:rPr>
            </w:pPr>
            <w:r>
              <w:rPr>
                <w:rFonts w:hint="eastAsia" w:ascii="方正仿宋简体" w:eastAsia="方正仿宋简体"/>
                <w:sz w:val="21"/>
              </w:rPr>
              <w:t>m</w:t>
            </w:r>
            <w:r>
              <w:rPr>
                <w:rFonts w:hint="eastAsia" w:ascii="方正仿宋简体" w:eastAsia="方正仿宋简体"/>
                <w:sz w:val="21"/>
                <w:vertAlign w:val="superscript"/>
              </w:rPr>
              <w:t>3</w:t>
            </w:r>
            <w:r>
              <w:rPr>
                <w:rFonts w:hint="eastAsia" w:ascii="方正仿宋简体" w:eastAsia="方正仿宋简体"/>
                <w:sz w:val="21"/>
              </w:rPr>
              <w:t>/s</w:t>
            </w:r>
          </w:p>
        </w:tc>
        <w:tc>
          <w:tcPr>
            <w:tcW w:w="780" w:type="pct"/>
            <w:tcBorders>
              <w:tl2br w:val="nil"/>
              <w:tr2bl w:val="nil"/>
            </w:tcBorders>
            <w:vAlign w:val="center"/>
          </w:tcPr>
          <w:p w14:paraId="002E01DA">
            <w:pPr>
              <w:pStyle w:val="30"/>
              <w:spacing w:line="0" w:lineRule="atLeast"/>
              <w:jc w:val="both"/>
              <w:rPr>
                <w:rFonts w:hint="eastAsia" w:ascii="方正仿宋简体" w:eastAsia="方正仿宋简体"/>
                <w:sz w:val="21"/>
              </w:rPr>
            </w:pPr>
            <w:r>
              <w:rPr>
                <w:rFonts w:hint="eastAsia" w:ascii="方正仿宋简体" w:eastAsia="方正仿宋简体"/>
                <w:sz w:val="21"/>
              </w:rPr>
              <w:t>121.2</w:t>
            </w:r>
          </w:p>
        </w:tc>
      </w:tr>
      <w:tr w14:paraId="31A9DC5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66729A9D">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32E7B1AB">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5BFFBCAD">
            <w:pPr>
              <w:pStyle w:val="30"/>
              <w:spacing w:line="0" w:lineRule="atLeast"/>
              <w:jc w:val="both"/>
              <w:rPr>
                <w:rFonts w:hint="eastAsia" w:ascii="方正仿宋简体" w:eastAsia="方正仿宋简体"/>
                <w:sz w:val="21"/>
              </w:rPr>
            </w:pPr>
            <w:r>
              <w:rPr>
                <w:rFonts w:hint="eastAsia" w:ascii="方正仿宋简体" w:eastAsia="方正仿宋简体"/>
                <w:sz w:val="21"/>
              </w:rPr>
              <w:t>汛限水位</w:t>
            </w:r>
          </w:p>
        </w:tc>
        <w:tc>
          <w:tcPr>
            <w:tcW w:w="389" w:type="pct"/>
            <w:tcBorders>
              <w:tl2br w:val="nil"/>
              <w:tr2bl w:val="nil"/>
            </w:tcBorders>
            <w:vAlign w:val="center"/>
          </w:tcPr>
          <w:p w14:paraId="21AD083C">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3FD16AC0">
            <w:pPr>
              <w:pStyle w:val="30"/>
              <w:spacing w:line="0" w:lineRule="atLeast"/>
              <w:jc w:val="both"/>
              <w:rPr>
                <w:rFonts w:hint="eastAsia" w:ascii="方正仿宋简体" w:eastAsia="方正仿宋简体"/>
                <w:sz w:val="21"/>
              </w:rPr>
            </w:pPr>
            <w:r>
              <w:rPr>
                <w:rFonts w:hint="eastAsia" w:ascii="方正仿宋简体" w:eastAsia="方正仿宋简体"/>
                <w:sz w:val="21"/>
              </w:rPr>
              <w:t>370.40</w:t>
            </w:r>
          </w:p>
        </w:tc>
        <w:tc>
          <w:tcPr>
            <w:tcW w:w="252" w:type="pct"/>
            <w:vMerge w:val="restart"/>
            <w:tcBorders>
              <w:tl2br w:val="nil"/>
              <w:tr2bl w:val="nil"/>
            </w:tcBorders>
            <w:vAlign w:val="center"/>
          </w:tcPr>
          <w:p w14:paraId="0B44EC60">
            <w:pPr>
              <w:pStyle w:val="30"/>
              <w:spacing w:line="0" w:lineRule="atLeast"/>
              <w:jc w:val="both"/>
              <w:rPr>
                <w:rFonts w:hint="eastAsia" w:ascii="方正仿宋简体" w:eastAsia="方正仿宋简体"/>
                <w:sz w:val="21"/>
              </w:rPr>
            </w:pPr>
            <w:r>
              <w:rPr>
                <w:rFonts w:hint="eastAsia" w:ascii="方正仿宋简体" w:eastAsia="方正仿宋简体"/>
                <w:sz w:val="21"/>
              </w:rPr>
              <w:t>主要效益</w:t>
            </w:r>
          </w:p>
        </w:tc>
        <w:tc>
          <w:tcPr>
            <w:tcW w:w="995" w:type="pct"/>
            <w:gridSpan w:val="2"/>
            <w:tcBorders>
              <w:tl2br w:val="nil"/>
              <w:tr2bl w:val="nil"/>
            </w:tcBorders>
            <w:vAlign w:val="center"/>
          </w:tcPr>
          <w:p w14:paraId="74ED83F2">
            <w:pPr>
              <w:pStyle w:val="30"/>
              <w:spacing w:line="0" w:lineRule="atLeast"/>
              <w:jc w:val="both"/>
              <w:rPr>
                <w:rFonts w:hint="eastAsia" w:ascii="方正仿宋简体" w:eastAsia="方正仿宋简体"/>
                <w:sz w:val="21"/>
              </w:rPr>
            </w:pPr>
            <w:r>
              <w:rPr>
                <w:rFonts w:hint="eastAsia" w:ascii="方正仿宋简体" w:eastAsia="方正仿宋简体"/>
                <w:sz w:val="21"/>
              </w:rPr>
              <w:t>有效灌溉面积</w:t>
            </w:r>
          </w:p>
        </w:tc>
        <w:tc>
          <w:tcPr>
            <w:tcW w:w="476" w:type="pct"/>
            <w:gridSpan w:val="2"/>
            <w:tcBorders>
              <w:tl2br w:val="nil"/>
              <w:tr2bl w:val="nil"/>
            </w:tcBorders>
            <w:vAlign w:val="center"/>
          </w:tcPr>
          <w:p w14:paraId="3DAE28DD">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亩</w:t>
            </w:r>
          </w:p>
        </w:tc>
        <w:tc>
          <w:tcPr>
            <w:tcW w:w="780" w:type="pct"/>
            <w:tcBorders>
              <w:tl2br w:val="nil"/>
              <w:tr2bl w:val="nil"/>
            </w:tcBorders>
            <w:vAlign w:val="center"/>
          </w:tcPr>
          <w:p w14:paraId="5D7EB743">
            <w:pPr>
              <w:pStyle w:val="30"/>
              <w:spacing w:line="0" w:lineRule="atLeast"/>
              <w:jc w:val="both"/>
              <w:rPr>
                <w:rFonts w:hint="eastAsia" w:ascii="方正仿宋简体" w:eastAsia="方正仿宋简体"/>
                <w:sz w:val="21"/>
              </w:rPr>
            </w:pPr>
            <w:r>
              <w:rPr>
                <w:rFonts w:hint="eastAsia" w:ascii="方正仿宋简体" w:eastAsia="方正仿宋简体"/>
                <w:sz w:val="21"/>
              </w:rPr>
              <w:t>1</w:t>
            </w:r>
          </w:p>
        </w:tc>
      </w:tr>
      <w:tr w14:paraId="532F2FE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3613AEDC">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3637551A">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48625919">
            <w:pPr>
              <w:pStyle w:val="30"/>
              <w:spacing w:line="0" w:lineRule="atLeast"/>
              <w:jc w:val="both"/>
              <w:rPr>
                <w:rFonts w:hint="eastAsia" w:ascii="方正仿宋简体" w:eastAsia="方正仿宋简体"/>
                <w:sz w:val="21"/>
              </w:rPr>
            </w:pPr>
            <w:r>
              <w:rPr>
                <w:rFonts w:hint="eastAsia" w:ascii="方正仿宋简体" w:eastAsia="方正仿宋简体"/>
                <w:sz w:val="21"/>
              </w:rPr>
              <w:t>死水位</w:t>
            </w:r>
          </w:p>
        </w:tc>
        <w:tc>
          <w:tcPr>
            <w:tcW w:w="389" w:type="pct"/>
            <w:tcBorders>
              <w:tl2br w:val="nil"/>
              <w:tr2bl w:val="nil"/>
            </w:tcBorders>
            <w:vAlign w:val="center"/>
          </w:tcPr>
          <w:p w14:paraId="30A5BD0F">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01C1C19C">
            <w:pPr>
              <w:pStyle w:val="30"/>
              <w:spacing w:line="0" w:lineRule="atLeast"/>
              <w:jc w:val="both"/>
              <w:rPr>
                <w:rFonts w:hint="eastAsia" w:ascii="方正仿宋简体" w:eastAsia="方正仿宋简体"/>
                <w:sz w:val="21"/>
              </w:rPr>
            </w:pPr>
            <w:r>
              <w:rPr>
                <w:rFonts w:hint="eastAsia" w:ascii="方正仿宋简体" w:eastAsia="方正仿宋简体"/>
                <w:sz w:val="21"/>
              </w:rPr>
              <w:t>341.00</w:t>
            </w:r>
          </w:p>
        </w:tc>
        <w:tc>
          <w:tcPr>
            <w:tcW w:w="252" w:type="pct"/>
            <w:vMerge w:val="continue"/>
            <w:tcBorders>
              <w:tl2br w:val="nil"/>
              <w:tr2bl w:val="nil"/>
            </w:tcBorders>
            <w:vAlign w:val="center"/>
          </w:tcPr>
          <w:p w14:paraId="15AA1837">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513C5F85">
            <w:pPr>
              <w:pStyle w:val="30"/>
              <w:spacing w:line="0" w:lineRule="atLeast"/>
              <w:jc w:val="both"/>
              <w:rPr>
                <w:rFonts w:hint="eastAsia" w:ascii="方正仿宋简体" w:eastAsia="方正仿宋简体"/>
                <w:sz w:val="21"/>
              </w:rPr>
            </w:pPr>
            <w:r>
              <w:rPr>
                <w:rFonts w:hint="eastAsia" w:ascii="方正仿宋简体" w:eastAsia="方正仿宋简体"/>
                <w:sz w:val="21"/>
              </w:rPr>
              <w:t>鱼产量</w:t>
            </w:r>
          </w:p>
        </w:tc>
        <w:tc>
          <w:tcPr>
            <w:tcW w:w="476" w:type="pct"/>
            <w:gridSpan w:val="2"/>
            <w:tcBorders>
              <w:tl2br w:val="nil"/>
              <w:tr2bl w:val="nil"/>
            </w:tcBorders>
            <w:vAlign w:val="center"/>
          </w:tcPr>
          <w:p w14:paraId="2D0864BA">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kg</w:t>
            </w:r>
          </w:p>
        </w:tc>
        <w:tc>
          <w:tcPr>
            <w:tcW w:w="780" w:type="pct"/>
            <w:tcBorders>
              <w:tl2br w:val="nil"/>
              <w:tr2bl w:val="nil"/>
            </w:tcBorders>
            <w:vAlign w:val="center"/>
          </w:tcPr>
          <w:p w14:paraId="7C0BDAE5">
            <w:pPr>
              <w:pStyle w:val="30"/>
              <w:spacing w:line="0" w:lineRule="atLeast"/>
              <w:jc w:val="both"/>
              <w:rPr>
                <w:rFonts w:hint="eastAsia" w:ascii="方正仿宋简体" w:eastAsia="方正仿宋简体"/>
                <w:sz w:val="21"/>
              </w:rPr>
            </w:pPr>
            <w:r>
              <w:rPr>
                <w:rFonts w:hint="eastAsia" w:ascii="方正仿宋简体" w:eastAsia="方正仿宋简体"/>
                <w:sz w:val="21"/>
              </w:rPr>
              <w:t>2.5</w:t>
            </w:r>
          </w:p>
        </w:tc>
      </w:tr>
      <w:tr w14:paraId="65431286">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41E70550">
            <w:pPr>
              <w:pStyle w:val="30"/>
              <w:spacing w:line="0" w:lineRule="atLeast"/>
              <w:jc w:val="both"/>
              <w:rPr>
                <w:rFonts w:hint="eastAsia" w:ascii="方正仿宋简体" w:eastAsia="方正仿宋简体"/>
                <w:sz w:val="21"/>
              </w:rPr>
            </w:pPr>
          </w:p>
        </w:tc>
        <w:tc>
          <w:tcPr>
            <w:tcW w:w="253" w:type="pct"/>
            <w:vMerge w:val="restart"/>
            <w:tcBorders>
              <w:tl2br w:val="nil"/>
              <w:tr2bl w:val="nil"/>
            </w:tcBorders>
            <w:vAlign w:val="center"/>
          </w:tcPr>
          <w:p w14:paraId="56C41961">
            <w:pPr>
              <w:pStyle w:val="30"/>
              <w:spacing w:line="0" w:lineRule="atLeast"/>
              <w:jc w:val="both"/>
              <w:rPr>
                <w:rFonts w:hint="eastAsia" w:ascii="方正仿宋简体" w:eastAsia="方正仿宋简体"/>
                <w:sz w:val="21"/>
              </w:rPr>
            </w:pPr>
            <w:r>
              <w:rPr>
                <w:rFonts w:hint="eastAsia" w:ascii="方正仿宋简体" w:eastAsia="方正仿宋简体"/>
                <w:sz w:val="21"/>
              </w:rPr>
              <w:t>库 容</w:t>
            </w:r>
          </w:p>
        </w:tc>
        <w:tc>
          <w:tcPr>
            <w:tcW w:w="780" w:type="pct"/>
            <w:gridSpan w:val="2"/>
            <w:tcBorders>
              <w:tl2br w:val="nil"/>
              <w:tr2bl w:val="nil"/>
            </w:tcBorders>
            <w:vAlign w:val="center"/>
          </w:tcPr>
          <w:p w14:paraId="41E26002">
            <w:pPr>
              <w:pStyle w:val="30"/>
              <w:spacing w:line="0" w:lineRule="atLeast"/>
              <w:jc w:val="both"/>
              <w:rPr>
                <w:rFonts w:hint="eastAsia" w:ascii="方正仿宋简体" w:eastAsia="方正仿宋简体"/>
                <w:sz w:val="21"/>
              </w:rPr>
            </w:pPr>
            <w:r>
              <w:rPr>
                <w:rFonts w:hint="eastAsia" w:ascii="方正仿宋简体" w:eastAsia="方正仿宋简体"/>
                <w:sz w:val="21"/>
              </w:rPr>
              <w:t>总库容</w:t>
            </w:r>
          </w:p>
        </w:tc>
        <w:tc>
          <w:tcPr>
            <w:tcW w:w="389" w:type="pct"/>
            <w:tcBorders>
              <w:tl2br w:val="nil"/>
              <w:tr2bl w:val="nil"/>
            </w:tcBorders>
            <w:vAlign w:val="center"/>
          </w:tcPr>
          <w:p w14:paraId="4ACB1BDE">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17135219">
            <w:pPr>
              <w:pStyle w:val="30"/>
              <w:spacing w:line="0" w:lineRule="atLeast"/>
              <w:jc w:val="both"/>
              <w:rPr>
                <w:rFonts w:hint="eastAsia" w:ascii="方正仿宋简体" w:eastAsia="方正仿宋简体"/>
                <w:sz w:val="21"/>
              </w:rPr>
            </w:pPr>
            <w:r>
              <w:rPr>
                <w:rFonts w:hint="eastAsia" w:ascii="方正仿宋简体" w:eastAsia="方正仿宋简体"/>
                <w:sz w:val="21"/>
              </w:rPr>
              <w:t>76.61</w:t>
            </w:r>
          </w:p>
        </w:tc>
        <w:tc>
          <w:tcPr>
            <w:tcW w:w="252" w:type="pct"/>
            <w:vMerge w:val="continue"/>
            <w:tcBorders>
              <w:tl2br w:val="nil"/>
              <w:tr2bl w:val="nil"/>
            </w:tcBorders>
            <w:vAlign w:val="center"/>
          </w:tcPr>
          <w:p w14:paraId="2475341E">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0525A94A">
            <w:pPr>
              <w:pStyle w:val="30"/>
              <w:spacing w:line="0" w:lineRule="atLeast"/>
              <w:jc w:val="both"/>
              <w:rPr>
                <w:rFonts w:hint="eastAsia" w:ascii="方正仿宋简体" w:eastAsia="方正仿宋简体"/>
                <w:sz w:val="21"/>
              </w:rPr>
            </w:pPr>
            <w:r>
              <w:rPr>
                <w:rFonts w:hint="eastAsia" w:ascii="方正仿宋简体" w:eastAsia="方正仿宋简体"/>
                <w:sz w:val="21"/>
              </w:rPr>
              <w:t>年发电量</w:t>
            </w:r>
          </w:p>
        </w:tc>
        <w:tc>
          <w:tcPr>
            <w:tcW w:w="476" w:type="pct"/>
            <w:gridSpan w:val="2"/>
            <w:tcBorders>
              <w:tl2br w:val="nil"/>
              <w:tr2bl w:val="nil"/>
            </w:tcBorders>
            <w:vAlign w:val="center"/>
          </w:tcPr>
          <w:p w14:paraId="0FCAEA99">
            <w:pPr>
              <w:pStyle w:val="30"/>
              <w:spacing w:line="0" w:lineRule="atLeast"/>
              <w:jc w:val="both"/>
              <w:rPr>
                <w:rFonts w:hint="eastAsia" w:ascii="方正仿宋简体" w:eastAsia="方正仿宋简体"/>
                <w:sz w:val="21"/>
              </w:rPr>
            </w:pPr>
            <w:r>
              <w:rPr>
                <w:rFonts w:hint="eastAsia" w:ascii="方正仿宋简体" w:eastAsia="方正仿宋简体"/>
                <w:sz w:val="21"/>
              </w:rPr>
              <w:t>mwh</w:t>
            </w:r>
          </w:p>
        </w:tc>
        <w:tc>
          <w:tcPr>
            <w:tcW w:w="780" w:type="pct"/>
            <w:tcBorders>
              <w:tl2br w:val="nil"/>
              <w:tr2bl w:val="nil"/>
            </w:tcBorders>
            <w:vAlign w:val="center"/>
          </w:tcPr>
          <w:p w14:paraId="553EB154">
            <w:pPr>
              <w:pStyle w:val="30"/>
              <w:spacing w:line="0" w:lineRule="atLeast"/>
              <w:jc w:val="both"/>
              <w:rPr>
                <w:rFonts w:hint="eastAsia" w:ascii="方正仿宋简体" w:eastAsia="方正仿宋简体"/>
                <w:sz w:val="21"/>
              </w:rPr>
            </w:pPr>
            <w:r>
              <w:rPr>
                <w:rFonts w:hint="eastAsia" w:ascii="方正仿宋简体" w:eastAsia="方正仿宋简体"/>
                <w:sz w:val="21"/>
              </w:rPr>
              <w:t>373万</w:t>
            </w:r>
          </w:p>
        </w:tc>
      </w:tr>
      <w:tr w14:paraId="60B67BF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2A1FAD78">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2A9FC02E">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7A41C9EB">
            <w:pPr>
              <w:pStyle w:val="30"/>
              <w:spacing w:line="0" w:lineRule="atLeast"/>
              <w:jc w:val="both"/>
              <w:rPr>
                <w:rFonts w:hint="eastAsia" w:ascii="方正仿宋简体" w:eastAsia="方正仿宋简体"/>
                <w:sz w:val="21"/>
              </w:rPr>
            </w:pPr>
            <w:r>
              <w:rPr>
                <w:rFonts w:hint="eastAsia" w:ascii="方正仿宋简体" w:eastAsia="方正仿宋简体"/>
                <w:sz w:val="21"/>
              </w:rPr>
              <w:t>设计库容</w:t>
            </w:r>
          </w:p>
        </w:tc>
        <w:tc>
          <w:tcPr>
            <w:tcW w:w="389" w:type="pct"/>
            <w:tcBorders>
              <w:tl2br w:val="nil"/>
              <w:tr2bl w:val="nil"/>
            </w:tcBorders>
            <w:vAlign w:val="center"/>
          </w:tcPr>
          <w:p w14:paraId="4FDCA584">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4FF5E8A6">
            <w:pPr>
              <w:pStyle w:val="30"/>
              <w:spacing w:line="0" w:lineRule="atLeast"/>
              <w:jc w:val="both"/>
              <w:rPr>
                <w:rFonts w:hint="eastAsia" w:ascii="方正仿宋简体" w:eastAsia="方正仿宋简体"/>
                <w:sz w:val="21"/>
              </w:rPr>
            </w:pPr>
            <w:r>
              <w:rPr>
                <w:rFonts w:hint="eastAsia" w:ascii="方正仿宋简体" w:eastAsia="方正仿宋简体"/>
                <w:sz w:val="21"/>
              </w:rPr>
              <w:t>65.89</w:t>
            </w:r>
          </w:p>
        </w:tc>
        <w:tc>
          <w:tcPr>
            <w:tcW w:w="252" w:type="pct"/>
            <w:vMerge w:val="restart"/>
            <w:tcBorders>
              <w:tl2br w:val="nil"/>
              <w:tr2bl w:val="nil"/>
            </w:tcBorders>
            <w:vAlign w:val="center"/>
          </w:tcPr>
          <w:p w14:paraId="28AA29E6">
            <w:pPr>
              <w:pStyle w:val="30"/>
              <w:spacing w:line="0" w:lineRule="atLeast"/>
              <w:jc w:val="both"/>
              <w:rPr>
                <w:rFonts w:hint="eastAsia" w:ascii="方正仿宋简体" w:eastAsia="方正仿宋简体"/>
                <w:sz w:val="21"/>
              </w:rPr>
            </w:pPr>
            <w:r>
              <w:rPr>
                <w:rFonts w:hint="eastAsia" w:ascii="方正仿宋简体" w:eastAsia="方正仿宋简体"/>
                <w:sz w:val="21"/>
              </w:rPr>
              <w:t>管  理</w:t>
            </w:r>
          </w:p>
        </w:tc>
        <w:tc>
          <w:tcPr>
            <w:tcW w:w="995" w:type="pct"/>
            <w:gridSpan w:val="2"/>
            <w:tcBorders>
              <w:tl2br w:val="nil"/>
              <w:tr2bl w:val="nil"/>
            </w:tcBorders>
            <w:vAlign w:val="center"/>
          </w:tcPr>
          <w:p w14:paraId="0D39BB90">
            <w:pPr>
              <w:pStyle w:val="30"/>
              <w:spacing w:line="0" w:lineRule="atLeast"/>
              <w:jc w:val="both"/>
              <w:rPr>
                <w:rFonts w:hint="eastAsia" w:ascii="方正仿宋简体" w:eastAsia="方正仿宋简体"/>
                <w:sz w:val="21"/>
              </w:rPr>
            </w:pPr>
            <w:r>
              <w:rPr>
                <w:rFonts w:hint="eastAsia" w:ascii="方正仿宋简体" w:eastAsia="方正仿宋简体"/>
                <w:sz w:val="21"/>
              </w:rPr>
              <w:t>职工人数</w:t>
            </w:r>
          </w:p>
        </w:tc>
        <w:tc>
          <w:tcPr>
            <w:tcW w:w="476" w:type="pct"/>
            <w:gridSpan w:val="2"/>
            <w:tcBorders>
              <w:tl2br w:val="nil"/>
              <w:tr2bl w:val="nil"/>
            </w:tcBorders>
            <w:vAlign w:val="center"/>
          </w:tcPr>
          <w:p w14:paraId="15CAFC9C">
            <w:pPr>
              <w:pStyle w:val="30"/>
              <w:spacing w:line="0" w:lineRule="atLeast"/>
              <w:jc w:val="both"/>
              <w:rPr>
                <w:rFonts w:hint="eastAsia" w:ascii="方正仿宋简体" w:eastAsia="方正仿宋简体"/>
                <w:sz w:val="21"/>
              </w:rPr>
            </w:pPr>
            <w:r>
              <w:rPr>
                <w:rFonts w:hint="eastAsia" w:ascii="方正仿宋简体" w:eastAsia="方正仿宋简体"/>
                <w:sz w:val="21"/>
              </w:rPr>
              <w:t>人</w:t>
            </w:r>
          </w:p>
        </w:tc>
        <w:tc>
          <w:tcPr>
            <w:tcW w:w="780" w:type="pct"/>
            <w:tcBorders>
              <w:tl2br w:val="nil"/>
              <w:tr2bl w:val="nil"/>
            </w:tcBorders>
            <w:vAlign w:val="center"/>
          </w:tcPr>
          <w:p w14:paraId="5E50AB08">
            <w:pPr>
              <w:pStyle w:val="30"/>
              <w:spacing w:line="0" w:lineRule="atLeast"/>
              <w:jc w:val="both"/>
              <w:rPr>
                <w:rFonts w:hint="eastAsia" w:ascii="方正仿宋简体" w:eastAsia="方正仿宋简体"/>
                <w:sz w:val="21"/>
              </w:rPr>
            </w:pPr>
            <w:r>
              <w:rPr>
                <w:rFonts w:hint="eastAsia" w:ascii="方正仿宋简体" w:eastAsia="方正仿宋简体"/>
                <w:sz w:val="21"/>
              </w:rPr>
              <w:t>99</w:t>
            </w:r>
          </w:p>
        </w:tc>
      </w:tr>
      <w:tr w14:paraId="07CEF3E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34170087">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0EE274DB">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33B3848D">
            <w:pPr>
              <w:pStyle w:val="30"/>
              <w:spacing w:line="0" w:lineRule="atLeast"/>
              <w:jc w:val="both"/>
              <w:rPr>
                <w:rFonts w:hint="eastAsia" w:ascii="方正仿宋简体" w:eastAsia="方正仿宋简体"/>
                <w:sz w:val="21"/>
              </w:rPr>
            </w:pPr>
            <w:r>
              <w:rPr>
                <w:rFonts w:hint="eastAsia" w:ascii="方正仿宋简体" w:eastAsia="方正仿宋简体"/>
                <w:sz w:val="21"/>
              </w:rPr>
              <w:t>调洪库容</w:t>
            </w:r>
          </w:p>
        </w:tc>
        <w:tc>
          <w:tcPr>
            <w:tcW w:w="389" w:type="pct"/>
            <w:tcBorders>
              <w:tl2br w:val="nil"/>
              <w:tr2bl w:val="nil"/>
            </w:tcBorders>
            <w:vAlign w:val="center"/>
          </w:tcPr>
          <w:p w14:paraId="5794C5D5">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7D08BE51">
            <w:pPr>
              <w:pStyle w:val="30"/>
              <w:spacing w:line="0" w:lineRule="atLeast"/>
              <w:jc w:val="both"/>
              <w:rPr>
                <w:rFonts w:hint="eastAsia" w:ascii="方正仿宋简体" w:eastAsia="方正仿宋简体"/>
                <w:sz w:val="21"/>
              </w:rPr>
            </w:pPr>
            <w:r>
              <w:rPr>
                <w:rFonts w:hint="eastAsia" w:ascii="方正仿宋简体" w:eastAsia="方正仿宋简体"/>
                <w:sz w:val="21"/>
              </w:rPr>
              <w:t>51</w:t>
            </w:r>
          </w:p>
        </w:tc>
        <w:tc>
          <w:tcPr>
            <w:tcW w:w="252" w:type="pct"/>
            <w:vMerge w:val="continue"/>
            <w:tcBorders>
              <w:tl2br w:val="nil"/>
              <w:tr2bl w:val="nil"/>
            </w:tcBorders>
            <w:vAlign w:val="center"/>
          </w:tcPr>
          <w:p w14:paraId="6407C118">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09445300">
            <w:pPr>
              <w:pStyle w:val="30"/>
              <w:spacing w:line="0" w:lineRule="atLeast"/>
              <w:jc w:val="both"/>
              <w:rPr>
                <w:rFonts w:hint="eastAsia" w:ascii="方正仿宋简体" w:eastAsia="方正仿宋简体"/>
                <w:sz w:val="21"/>
              </w:rPr>
            </w:pPr>
            <w:r>
              <w:rPr>
                <w:rFonts w:hint="eastAsia" w:ascii="方正仿宋简体" w:eastAsia="方正仿宋简体"/>
                <w:sz w:val="21"/>
              </w:rPr>
              <w:t>主要观测项目</w:t>
            </w:r>
          </w:p>
        </w:tc>
        <w:tc>
          <w:tcPr>
            <w:tcW w:w="1256" w:type="pct"/>
            <w:gridSpan w:val="3"/>
            <w:tcBorders>
              <w:tl2br w:val="nil"/>
              <w:tr2bl w:val="nil"/>
            </w:tcBorders>
            <w:vAlign w:val="center"/>
          </w:tcPr>
          <w:p w14:paraId="31B27105">
            <w:pPr>
              <w:pStyle w:val="30"/>
              <w:spacing w:line="0" w:lineRule="atLeast"/>
              <w:jc w:val="both"/>
              <w:rPr>
                <w:rFonts w:hint="eastAsia" w:ascii="方正仿宋简体" w:eastAsia="方正仿宋简体"/>
                <w:sz w:val="21"/>
              </w:rPr>
            </w:pPr>
            <w:r>
              <w:rPr>
                <w:rFonts w:hint="eastAsia" w:ascii="方正仿宋简体" w:eastAsia="方正仿宋简体"/>
                <w:sz w:val="21"/>
              </w:rPr>
              <w:t>位移、渗流</w:t>
            </w:r>
          </w:p>
        </w:tc>
      </w:tr>
      <w:tr w14:paraId="716F335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32600367">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6CAEC809">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5B44D6D3">
            <w:pPr>
              <w:pStyle w:val="30"/>
              <w:spacing w:line="0" w:lineRule="atLeast"/>
              <w:jc w:val="both"/>
              <w:rPr>
                <w:rFonts w:hint="eastAsia" w:ascii="方正仿宋简体" w:eastAsia="方正仿宋简体"/>
                <w:sz w:val="21"/>
              </w:rPr>
            </w:pPr>
            <w:r>
              <w:rPr>
                <w:rFonts w:hint="eastAsia" w:ascii="方正仿宋简体" w:eastAsia="方正仿宋简体"/>
                <w:sz w:val="21"/>
              </w:rPr>
              <w:t>兴利库容</w:t>
            </w:r>
          </w:p>
        </w:tc>
        <w:tc>
          <w:tcPr>
            <w:tcW w:w="389" w:type="pct"/>
            <w:tcBorders>
              <w:tl2br w:val="nil"/>
              <w:tr2bl w:val="nil"/>
            </w:tcBorders>
            <w:vAlign w:val="center"/>
          </w:tcPr>
          <w:p w14:paraId="0D754035">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05B043A1">
            <w:pPr>
              <w:pStyle w:val="30"/>
              <w:spacing w:line="0" w:lineRule="atLeast"/>
              <w:jc w:val="both"/>
              <w:rPr>
                <w:rFonts w:hint="eastAsia" w:ascii="方正仿宋简体" w:eastAsia="方正仿宋简体"/>
                <w:sz w:val="21"/>
              </w:rPr>
            </w:pPr>
            <w:r>
              <w:rPr>
                <w:rFonts w:hint="eastAsia" w:ascii="方正仿宋简体" w:eastAsia="方正仿宋简体"/>
                <w:sz w:val="21"/>
              </w:rPr>
              <w:t>54.8</w:t>
            </w:r>
          </w:p>
        </w:tc>
        <w:tc>
          <w:tcPr>
            <w:tcW w:w="252" w:type="pct"/>
            <w:vMerge w:val="continue"/>
            <w:tcBorders>
              <w:tl2br w:val="nil"/>
              <w:tr2bl w:val="nil"/>
            </w:tcBorders>
            <w:vAlign w:val="center"/>
          </w:tcPr>
          <w:p w14:paraId="530050CD">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27741E69">
            <w:pPr>
              <w:pStyle w:val="30"/>
              <w:spacing w:line="0" w:lineRule="atLeast"/>
              <w:jc w:val="both"/>
              <w:rPr>
                <w:rFonts w:hint="eastAsia" w:ascii="方正仿宋简体" w:eastAsia="方正仿宋简体"/>
                <w:sz w:val="21"/>
              </w:rPr>
            </w:pPr>
            <w:r>
              <w:rPr>
                <w:rFonts w:hint="eastAsia" w:ascii="方正仿宋简体" w:eastAsia="方正仿宋简体"/>
                <w:sz w:val="21"/>
              </w:rPr>
              <w:t>历史最高水位</w:t>
            </w:r>
          </w:p>
        </w:tc>
        <w:tc>
          <w:tcPr>
            <w:tcW w:w="476" w:type="pct"/>
            <w:gridSpan w:val="2"/>
            <w:tcBorders>
              <w:tl2br w:val="nil"/>
              <w:tr2bl w:val="nil"/>
            </w:tcBorders>
            <w:vAlign w:val="center"/>
          </w:tcPr>
          <w:p w14:paraId="537C00BF">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780" w:type="pct"/>
            <w:tcBorders>
              <w:tl2br w:val="nil"/>
              <w:tr2bl w:val="nil"/>
            </w:tcBorders>
            <w:vAlign w:val="center"/>
          </w:tcPr>
          <w:p w14:paraId="5618F1D4">
            <w:pPr>
              <w:pStyle w:val="30"/>
              <w:spacing w:line="0" w:lineRule="atLeast"/>
              <w:jc w:val="both"/>
              <w:rPr>
                <w:rFonts w:hint="eastAsia" w:ascii="方正仿宋简体" w:eastAsia="方正仿宋简体"/>
                <w:sz w:val="21"/>
              </w:rPr>
            </w:pPr>
            <w:r>
              <w:rPr>
                <w:rFonts w:hint="eastAsia" w:ascii="方正仿宋简体" w:eastAsia="方正仿宋简体"/>
                <w:sz w:val="21"/>
              </w:rPr>
              <w:t>372.1</w:t>
            </w:r>
          </w:p>
        </w:tc>
      </w:tr>
      <w:tr w14:paraId="3DA8154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78FAB43F">
            <w:pPr>
              <w:pStyle w:val="30"/>
              <w:spacing w:line="0" w:lineRule="atLeast"/>
              <w:jc w:val="both"/>
              <w:rPr>
                <w:rFonts w:hint="eastAsia" w:ascii="方正仿宋简体" w:eastAsia="方正仿宋简体"/>
                <w:sz w:val="21"/>
              </w:rPr>
            </w:pPr>
          </w:p>
        </w:tc>
        <w:tc>
          <w:tcPr>
            <w:tcW w:w="253" w:type="pct"/>
            <w:vMerge w:val="continue"/>
            <w:tcBorders>
              <w:tl2br w:val="nil"/>
              <w:tr2bl w:val="nil"/>
            </w:tcBorders>
            <w:vAlign w:val="center"/>
          </w:tcPr>
          <w:p w14:paraId="392E6AFC">
            <w:pPr>
              <w:pStyle w:val="30"/>
              <w:spacing w:line="0" w:lineRule="atLeast"/>
              <w:jc w:val="both"/>
              <w:rPr>
                <w:rFonts w:hint="eastAsia" w:ascii="方正仿宋简体" w:eastAsia="方正仿宋简体"/>
                <w:sz w:val="21"/>
              </w:rPr>
            </w:pPr>
          </w:p>
        </w:tc>
        <w:tc>
          <w:tcPr>
            <w:tcW w:w="780" w:type="pct"/>
            <w:gridSpan w:val="2"/>
            <w:tcBorders>
              <w:tl2br w:val="nil"/>
              <w:tr2bl w:val="nil"/>
            </w:tcBorders>
            <w:vAlign w:val="center"/>
          </w:tcPr>
          <w:p w14:paraId="387BB7D2">
            <w:pPr>
              <w:pStyle w:val="30"/>
              <w:spacing w:line="0" w:lineRule="atLeast"/>
              <w:jc w:val="both"/>
              <w:rPr>
                <w:rFonts w:hint="eastAsia" w:ascii="方正仿宋简体" w:eastAsia="方正仿宋简体"/>
                <w:sz w:val="21"/>
              </w:rPr>
            </w:pPr>
            <w:r>
              <w:rPr>
                <w:rFonts w:hint="eastAsia" w:ascii="方正仿宋简体" w:eastAsia="方正仿宋简体"/>
                <w:sz w:val="21"/>
              </w:rPr>
              <w:t>死库容</w:t>
            </w:r>
          </w:p>
        </w:tc>
        <w:tc>
          <w:tcPr>
            <w:tcW w:w="389" w:type="pct"/>
            <w:tcBorders>
              <w:tl2br w:val="nil"/>
              <w:tr2bl w:val="nil"/>
            </w:tcBorders>
            <w:vAlign w:val="center"/>
          </w:tcPr>
          <w:p w14:paraId="6998D476">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6</w:t>
            </w:r>
            <w:r>
              <w:rPr>
                <w:rFonts w:hint="eastAsia" w:ascii="方正仿宋简体" w:eastAsia="方正仿宋简体"/>
                <w:sz w:val="21"/>
              </w:rPr>
              <w:t>m</w:t>
            </w:r>
            <w:r>
              <w:rPr>
                <w:rFonts w:hint="eastAsia" w:ascii="方正仿宋简体" w:eastAsia="方正仿宋简体"/>
                <w:sz w:val="21"/>
                <w:vertAlign w:val="superscript"/>
              </w:rPr>
              <w:t>3</w:t>
            </w:r>
          </w:p>
        </w:tc>
        <w:tc>
          <w:tcPr>
            <w:tcW w:w="801" w:type="pct"/>
            <w:gridSpan w:val="2"/>
            <w:tcBorders>
              <w:tl2br w:val="nil"/>
              <w:tr2bl w:val="nil"/>
            </w:tcBorders>
            <w:vAlign w:val="center"/>
          </w:tcPr>
          <w:p w14:paraId="4389CC2E">
            <w:pPr>
              <w:pStyle w:val="30"/>
              <w:spacing w:line="0" w:lineRule="atLeast"/>
              <w:jc w:val="both"/>
              <w:rPr>
                <w:rFonts w:hint="eastAsia" w:ascii="方正仿宋简体" w:eastAsia="方正仿宋简体"/>
                <w:sz w:val="21"/>
              </w:rPr>
            </w:pPr>
            <w:r>
              <w:rPr>
                <w:rFonts w:hint="eastAsia" w:ascii="方正仿宋简体" w:eastAsia="方正仿宋简体"/>
                <w:sz w:val="21"/>
              </w:rPr>
              <w:t>2</w:t>
            </w:r>
          </w:p>
        </w:tc>
        <w:tc>
          <w:tcPr>
            <w:tcW w:w="252" w:type="pct"/>
            <w:vMerge w:val="continue"/>
            <w:tcBorders>
              <w:tl2br w:val="nil"/>
              <w:tr2bl w:val="nil"/>
            </w:tcBorders>
            <w:vAlign w:val="center"/>
          </w:tcPr>
          <w:p w14:paraId="37EBA935">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5BC70F26">
            <w:pPr>
              <w:pStyle w:val="30"/>
              <w:spacing w:line="0" w:lineRule="atLeast"/>
              <w:jc w:val="both"/>
              <w:rPr>
                <w:rFonts w:hint="eastAsia" w:ascii="方正仿宋简体" w:eastAsia="方正仿宋简体"/>
                <w:sz w:val="21"/>
              </w:rPr>
            </w:pPr>
            <w:r>
              <w:rPr>
                <w:rFonts w:hint="eastAsia" w:ascii="方正仿宋简体" w:eastAsia="方正仿宋简体"/>
                <w:sz w:val="21"/>
              </w:rPr>
              <w:t>最高水位发生时间</w:t>
            </w:r>
          </w:p>
        </w:tc>
        <w:tc>
          <w:tcPr>
            <w:tcW w:w="476" w:type="pct"/>
            <w:gridSpan w:val="2"/>
            <w:tcBorders>
              <w:tl2br w:val="nil"/>
              <w:tr2bl w:val="nil"/>
            </w:tcBorders>
            <w:vAlign w:val="center"/>
          </w:tcPr>
          <w:p w14:paraId="003C2714">
            <w:pPr>
              <w:pStyle w:val="30"/>
              <w:spacing w:line="0" w:lineRule="atLeast"/>
              <w:jc w:val="both"/>
              <w:rPr>
                <w:rFonts w:hint="eastAsia" w:ascii="方正仿宋简体" w:eastAsia="方正仿宋简体"/>
                <w:sz w:val="21"/>
              </w:rPr>
            </w:pPr>
            <w:r>
              <w:rPr>
                <w:rFonts w:hint="eastAsia" w:ascii="方正仿宋简体" w:eastAsia="方正仿宋简体"/>
                <w:sz w:val="21"/>
              </w:rPr>
              <w:t>年月日</w:t>
            </w:r>
          </w:p>
        </w:tc>
        <w:tc>
          <w:tcPr>
            <w:tcW w:w="780" w:type="pct"/>
            <w:tcBorders>
              <w:tl2br w:val="nil"/>
              <w:tr2bl w:val="nil"/>
            </w:tcBorders>
            <w:vAlign w:val="center"/>
          </w:tcPr>
          <w:p w14:paraId="2B7846EB">
            <w:pPr>
              <w:pStyle w:val="30"/>
              <w:spacing w:line="0" w:lineRule="atLeast"/>
              <w:jc w:val="both"/>
              <w:rPr>
                <w:rFonts w:hint="eastAsia" w:ascii="方正仿宋简体" w:eastAsia="方正仿宋简体"/>
                <w:sz w:val="21"/>
              </w:rPr>
            </w:pPr>
            <w:r>
              <w:rPr>
                <w:rFonts w:hint="eastAsia" w:ascii="方正仿宋简体" w:eastAsia="方正仿宋简体"/>
                <w:sz w:val="21"/>
              </w:rPr>
              <w:t>1995.7.29</w:t>
            </w:r>
          </w:p>
        </w:tc>
      </w:tr>
      <w:tr w14:paraId="3EFF3DA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73" w:type="pct"/>
            <w:vMerge w:val="restart"/>
            <w:tcBorders>
              <w:tl2br w:val="nil"/>
              <w:tr2bl w:val="nil"/>
            </w:tcBorders>
            <w:vAlign w:val="center"/>
          </w:tcPr>
          <w:p w14:paraId="093FC761">
            <w:pPr>
              <w:pStyle w:val="30"/>
              <w:spacing w:line="0" w:lineRule="atLeast"/>
              <w:jc w:val="both"/>
              <w:rPr>
                <w:rFonts w:hint="eastAsia" w:ascii="方正仿宋简体" w:eastAsia="方正仿宋简体"/>
                <w:sz w:val="21"/>
              </w:rPr>
            </w:pPr>
            <w:r>
              <w:rPr>
                <w:rFonts w:hint="eastAsia" w:ascii="方正仿宋简体" w:eastAsia="方正仿宋简体"/>
                <w:sz w:val="21"/>
              </w:rPr>
              <w:t>大  坝  特  性</w:t>
            </w:r>
          </w:p>
        </w:tc>
        <w:tc>
          <w:tcPr>
            <w:tcW w:w="1034" w:type="pct"/>
            <w:gridSpan w:val="3"/>
            <w:tcBorders>
              <w:tl2br w:val="nil"/>
              <w:tr2bl w:val="nil"/>
            </w:tcBorders>
            <w:vAlign w:val="center"/>
          </w:tcPr>
          <w:p w14:paraId="0003990E">
            <w:pPr>
              <w:pStyle w:val="30"/>
              <w:spacing w:line="0" w:lineRule="atLeast"/>
              <w:jc w:val="both"/>
              <w:rPr>
                <w:rFonts w:hint="eastAsia" w:ascii="方正仿宋简体" w:eastAsia="方正仿宋简体"/>
                <w:sz w:val="21"/>
              </w:rPr>
            </w:pPr>
            <w:r>
              <w:rPr>
                <w:rFonts w:hint="eastAsia" w:ascii="方正仿宋简体" w:eastAsia="方正仿宋简体"/>
                <w:sz w:val="21"/>
              </w:rPr>
              <w:t>坝型</w:t>
            </w:r>
          </w:p>
        </w:tc>
        <w:tc>
          <w:tcPr>
            <w:tcW w:w="1190" w:type="pct"/>
            <w:gridSpan w:val="3"/>
            <w:tcBorders>
              <w:tl2br w:val="nil"/>
              <w:tr2bl w:val="nil"/>
            </w:tcBorders>
            <w:vAlign w:val="center"/>
          </w:tcPr>
          <w:p w14:paraId="532573C1">
            <w:pPr>
              <w:pStyle w:val="30"/>
              <w:spacing w:line="0" w:lineRule="atLeast"/>
              <w:jc w:val="both"/>
              <w:rPr>
                <w:rFonts w:hint="eastAsia" w:ascii="方正仿宋简体" w:eastAsia="方正仿宋简体"/>
                <w:sz w:val="21"/>
              </w:rPr>
            </w:pPr>
            <w:r>
              <w:rPr>
                <w:rFonts w:hint="eastAsia" w:ascii="方正仿宋简体" w:eastAsia="方正仿宋简体" w:cs="宋体"/>
                <w:sz w:val="21"/>
              </w:rPr>
              <w:t>混凝土面板堆石坝</w:t>
            </w:r>
          </w:p>
        </w:tc>
        <w:tc>
          <w:tcPr>
            <w:tcW w:w="252" w:type="pct"/>
            <w:vMerge w:val="restart"/>
            <w:tcBorders>
              <w:tl2br w:val="nil"/>
              <w:tr2bl w:val="nil"/>
            </w:tcBorders>
            <w:vAlign w:val="center"/>
          </w:tcPr>
          <w:p w14:paraId="7B7D29B4">
            <w:pPr>
              <w:pStyle w:val="30"/>
              <w:spacing w:line="0" w:lineRule="atLeast"/>
              <w:jc w:val="both"/>
              <w:rPr>
                <w:rFonts w:hint="eastAsia" w:ascii="方正仿宋简体" w:eastAsia="方正仿宋简体"/>
                <w:sz w:val="21"/>
              </w:rPr>
            </w:pPr>
            <w:r>
              <w:rPr>
                <w:rFonts w:hint="eastAsia" w:ascii="方正仿宋简体" w:eastAsia="方正仿宋简体"/>
                <w:sz w:val="21"/>
              </w:rPr>
              <w:t>下  游  情  况</w:t>
            </w:r>
          </w:p>
        </w:tc>
        <w:tc>
          <w:tcPr>
            <w:tcW w:w="995" w:type="pct"/>
            <w:gridSpan w:val="2"/>
            <w:tcBorders>
              <w:tl2br w:val="nil"/>
              <w:tr2bl w:val="nil"/>
            </w:tcBorders>
            <w:vAlign w:val="center"/>
          </w:tcPr>
          <w:p w14:paraId="01A1E395">
            <w:pPr>
              <w:pStyle w:val="30"/>
              <w:spacing w:line="0" w:lineRule="atLeast"/>
              <w:jc w:val="both"/>
              <w:rPr>
                <w:rFonts w:hint="eastAsia" w:ascii="方正仿宋简体" w:eastAsia="方正仿宋简体"/>
                <w:sz w:val="21"/>
              </w:rPr>
            </w:pPr>
            <w:r>
              <w:rPr>
                <w:rFonts w:hint="eastAsia" w:ascii="方正仿宋简体" w:eastAsia="方正仿宋简体"/>
                <w:sz w:val="21"/>
              </w:rPr>
              <w:t>河道安全泄量</w:t>
            </w:r>
          </w:p>
        </w:tc>
        <w:tc>
          <w:tcPr>
            <w:tcW w:w="476" w:type="pct"/>
            <w:gridSpan w:val="2"/>
            <w:tcBorders>
              <w:tl2br w:val="nil"/>
              <w:tr2bl w:val="nil"/>
            </w:tcBorders>
            <w:vAlign w:val="center"/>
          </w:tcPr>
          <w:p w14:paraId="708F2193">
            <w:pPr>
              <w:pStyle w:val="30"/>
              <w:spacing w:line="0" w:lineRule="atLeast"/>
              <w:jc w:val="both"/>
              <w:rPr>
                <w:rFonts w:hint="eastAsia" w:ascii="方正仿宋简体" w:eastAsia="方正仿宋简体"/>
                <w:sz w:val="21"/>
              </w:rPr>
            </w:pPr>
            <w:r>
              <w:rPr>
                <w:rFonts w:hint="eastAsia" w:ascii="方正仿宋简体" w:eastAsia="方正仿宋简体"/>
                <w:sz w:val="21"/>
              </w:rPr>
              <w:t>m</w:t>
            </w:r>
            <w:r>
              <w:rPr>
                <w:rFonts w:hint="eastAsia" w:ascii="方正仿宋简体" w:eastAsia="方正仿宋简体"/>
                <w:sz w:val="21"/>
                <w:vertAlign w:val="superscript"/>
              </w:rPr>
              <w:t>3</w:t>
            </w:r>
            <w:r>
              <w:rPr>
                <w:rFonts w:hint="eastAsia" w:ascii="方正仿宋简体" w:eastAsia="方正仿宋简体"/>
                <w:sz w:val="21"/>
              </w:rPr>
              <w:t>/s</w:t>
            </w:r>
          </w:p>
        </w:tc>
        <w:tc>
          <w:tcPr>
            <w:tcW w:w="780" w:type="pct"/>
            <w:tcBorders>
              <w:tl2br w:val="nil"/>
              <w:tr2bl w:val="nil"/>
            </w:tcBorders>
            <w:vAlign w:val="center"/>
          </w:tcPr>
          <w:p w14:paraId="1494B7EC">
            <w:pPr>
              <w:pStyle w:val="30"/>
              <w:spacing w:line="0" w:lineRule="atLeast"/>
              <w:jc w:val="both"/>
              <w:rPr>
                <w:rFonts w:hint="eastAsia" w:ascii="方正仿宋简体" w:eastAsia="方正仿宋简体"/>
                <w:sz w:val="21"/>
              </w:rPr>
            </w:pPr>
            <w:r>
              <w:rPr>
                <w:rFonts w:hint="eastAsia" w:ascii="方正仿宋简体" w:eastAsia="方正仿宋简体"/>
                <w:sz w:val="21"/>
              </w:rPr>
              <w:t>582</w:t>
            </w:r>
          </w:p>
        </w:tc>
      </w:tr>
      <w:tr w14:paraId="03A740B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0ECD3D9D">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2CB2DD3C">
            <w:pPr>
              <w:pStyle w:val="30"/>
              <w:spacing w:line="0" w:lineRule="atLeast"/>
              <w:jc w:val="both"/>
              <w:rPr>
                <w:rFonts w:hint="eastAsia" w:ascii="方正仿宋简体" w:eastAsia="方正仿宋简体"/>
                <w:sz w:val="21"/>
              </w:rPr>
            </w:pPr>
            <w:r>
              <w:rPr>
                <w:rFonts w:hint="eastAsia" w:ascii="方正仿宋简体" w:eastAsia="方正仿宋简体"/>
                <w:sz w:val="21"/>
              </w:rPr>
              <w:t>坝顶高程</w:t>
            </w:r>
          </w:p>
        </w:tc>
        <w:tc>
          <w:tcPr>
            <w:tcW w:w="389" w:type="pct"/>
            <w:tcBorders>
              <w:tl2br w:val="nil"/>
              <w:tr2bl w:val="nil"/>
            </w:tcBorders>
            <w:vAlign w:val="center"/>
          </w:tcPr>
          <w:p w14:paraId="3FBE6239">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398DD929">
            <w:pPr>
              <w:pStyle w:val="30"/>
              <w:spacing w:line="0" w:lineRule="atLeast"/>
              <w:jc w:val="both"/>
              <w:rPr>
                <w:rFonts w:hint="eastAsia" w:ascii="方正仿宋简体" w:eastAsia="方正仿宋简体"/>
                <w:sz w:val="21"/>
              </w:rPr>
            </w:pPr>
            <w:r>
              <w:rPr>
                <w:rFonts w:hint="eastAsia" w:ascii="方正仿宋简体" w:eastAsia="方正仿宋简体"/>
                <w:sz w:val="21"/>
              </w:rPr>
              <w:t>379</w:t>
            </w:r>
          </w:p>
        </w:tc>
        <w:tc>
          <w:tcPr>
            <w:tcW w:w="252" w:type="pct"/>
            <w:vMerge w:val="continue"/>
            <w:tcBorders>
              <w:tl2br w:val="nil"/>
              <w:tr2bl w:val="nil"/>
            </w:tcBorders>
            <w:vAlign w:val="center"/>
          </w:tcPr>
          <w:p w14:paraId="7AC6899D">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5D943711">
            <w:pPr>
              <w:pStyle w:val="30"/>
              <w:spacing w:line="0" w:lineRule="atLeast"/>
              <w:jc w:val="both"/>
              <w:rPr>
                <w:rFonts w:hint="eastAsia" w:ascii="方正仿宋简体" w:eastAsia="方正仿宋简体"/>
                <w:sz w:val="21"/>
              </w:rPr>
            </w:pPr>
            <w:r>
              <w:rPr>
                <w:rFonts w:hint="eastAsia" w:ascii="方正仿宋简体" w:eastAsia="方正仿宋简体"/>
                <w:sz w:val="21"/>
              </w:rPr>
              <w:t>交通干线</w:t>
            </w:r>
          </w:p>
        </w:tc>
        <w:tc>
          <w:tcPr>
            <w:tcW w:w="476" w:type="pct"/>
            <w:gridSpan w:val="2"/>
            <w:tcBorders>
              <w:tl2br w:val="nil"/>
              <w:tr2bl w:val="nil"/>
            </w:tcBorders>
            <w:vAlign w:val="center"/>
          </w:tcPr>
          <w:p w14:paraId="65F33964">
            <w:pPr>
              <w:pStyle w:val="30"/>
              <w:spacing w:line="0" w:lineRule="atLeast"/>
              <w:jc w:val="both"/>
              <w:rPr>
                <w:rFonts w:hint="eastAsia" w:ascii="方正仿宋简体" w:eastAsia="方正仿宋简体"/>
                <w:sz w:val="21"/>
              </w:rPr>
            </w:pPr>
            <w:r>
              <w:rPr>
                <w:rFonts w:hint="eastAsia" w:ascii="方正仿宋简体" w:eastAsia="方正仿宋简体"/>
                <w:sz w:val="21"/>
              </w:rPr>
              <w:t>km</w:t>
            </w:r>
          </w:p>
        </w:tc>
        <w:tc>
          <w:tcPr>
            <w:tcW w:w="780" w:type="pct"/>
            <w:tcBorders>
              <w:tl2br w:val="nil"/>
              <w:tr2bl w:val="nil"/>
            </w:tcBorders>
            <w:vAlign w:val="center"/>
          </w:tcPr>
          <w:p w14:paraId="4644D9FD">
            <w:pPr>
              <w:pStyle w:val="30"/>
              <w:spacing w:line="0" w:lineRule="atLeast"/>
              <w:jc w:val="both"/>
              <w:rPr>
                <w:rFonts w:hint="eastAsia" w:ascii="方正仿宋简体" w:eastAsia="方正仿宋简体"/>
                <w:sz w:val="21"/>
              </w:rPr>
            </w:pPr>
            <w:r>
              <w:rPr>
                <w:rFonts w:hint="eastAsia" w:ascii="方正仿宋简体" w:eastAsia="方正仿宋简体"/>
                <w:sz w:val="21"/>
              </w:rPr>
              <w:t>0.5</w:t>
            </w:r>
          </w:p>
        </w:tc>
      </w:tr>
      <w:tr w14:paraId="71CDDA9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1A832A12">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361222DE">
            <w:pPr>
              <w:pStyle w:val="30"/>
              <w:spacing w:line="0" w:lineRule="atLeast"/>
              <w:jc w:val="both"/>
              <w:rPr>
                <w:rFonts w:hint="eastAsia" w:ascii="方正仿宋简体" w:eastAsia="方正仿宋简体"/>
                <w:sz w:val="21"/>
              </w:rPr>
            </w:pPr>
            <w:r>
              <w:rPr>
                <w:rFonts w:hint="eastAsia" w:ascii="方正仿宋简体" w:eastAsia="方正仿宋简体"/>
                <w:sz w:val="21"/>
              </w:rPr>
              <w:t>坝顶长度</w:t>
            </w:r>
          </w:p>
        </w:tc>
        <w:tc>
          <w:tcPr>
            <w:tcW w:w="389" w:type="pct"/>
            <w:tcBorders>
              <w:tl2br w:val="nil"/>
              <w:tr2bl w:val="nil"/>
            </w:tcBorders>
            <w:vAlign w:val="center"/>
          </w:tcPr>
          <w:p w14:paraId="0BE07D2A">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46DA33C7">
            <w:pPr>
              <w:pStyle w:val="30"/>
              <w:spacing w:line="0" w:lineRule="atLeast"/>
              <w:jc w:val="both"/>
              <w:rPr>
                <w:rFonts w:hint="eastAsia" w:ascii="方正仿宋简体" w:eastAsia="方正仿宋简体"/>
                <w:sz w:val="21"/>
              </w:rPr>
            </w:pPr>
            <w:r>
              <w:rPr>
                <w:rFonts w:hint="eastAsia" w:ascii="方正仿宋简体" w:eastAsia="方正仿宋简体"/>
                <w:sz w:val="21"/>
              </w:rPr>
              <w:t>218.93</w:t>
            </w:r>
          </w:p>
        </w:tc>
        <w:tc>
          <w:tcPr>
            <w:tcW w:w="252" w:type="pct"/>
            <w:vMerge w:val="continue"/>
            <w:tcBorders>
              <w:tl2br w:val="nil"/>
              <w:tr2bl w:val="nil"/>
            </w:tcBorders>
            <w:vAlign w:val="center"/>
          </w:tcPr>
          <w:p w14:paraId="5152109D">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16DAD1C3">
            <w:pPr>
              <w:pStyle w:val="30"/>
              <w:spacing w:line="0" w:lineRule="atLeast"/>
              <w:jc w:val="both"/>
              <w:rPr>
                <w:rFonts w:hint="eastAsia" w:ascii="方正仿宋简体" w:eastAsia="方正仿宋简体"/>
                <w:sz w:val="21"/>
              </w:rPr>
            </w:pPr>
            <w:r>
              <w:rPr>
                <w:rFonts w:hint="eastAsia" w:ascii="方正仿宋简体" w:eastAsia="方正仿宋简体"/>
                <w:sz w:val="21"/>
              </w:rPr>
              <w:t>城镇、厂矿</w:t>
            </w:r>
          </w:p>
        </w:tc>
        <w:tc>
          <w:tcPr>
            <w:tcW w:w="476" w:type="pct"/>
            <w:gridSpan w:val="2"/>
            <w:tcBorders>
              <w:tl2br w:val="nil"/>
              <w:tr2bl w:val="nil"/>
            </w:tcBorders>
            <w:vAlign w:val="center"/>
          </w:tcPr>
          <w:p w14:paraId="1A2B3A30">
            <w:pPr>
              <w:pStyle w:val="30"/>
              <w:spacing w:line="0" w:lineRule="atLeast"/>
              <w:jc w:val="both"/>
              <w:rPr>
                <w:rFonts w:hint="eastAsia" w:ascii="方正仿宋简体" w:eastAsia="方正仿宋简体"/>
                <w:sz w:val="21"/>
              </w:rPr>
            </w:pPr>
            <w:r>
              <w:rPr>
                <w:rFonts w:hint="eastAsia" w:ascii="方正仿宋简体" w:eastAsia="方正仿宋简体"/>
                <w:sz w:val="21"/>
              </w:rPr>
              <w:t>km</w:t>
            </w:r>
          </w:p>
        </w:tc>
        <w:tc>
          <w:tcPr>
            <w:tcW w:w="780" w:type="pct"/>
            <w:tcBorders>
              <w:tl2br w:val="nil"/>
              <w:tr2bl w:val="nil"/>
            </w:tcBorders>
            <w:vAlign w:val="center"/>
          </w:tcPr>
          <w:p w14:paraId="3AC629CD">
            <w:pPr>
              <w:pStyle w:val="30"/>
              <w:spacing w:line="0" w:lineRule="atLeast"/>
              <w:jc w:val="both"/>
              <w:rPr>
                <w:rFonts w:hint="eastAsia" w:ascii="方正仿宋简体" w:eastAsia="方正仿宋简体" w:cs="宋体"/>
                <w:sz w:val="21"/>
              </w:rPr>
            </w:pPr>
            <w:r>
              <w:rPr>
                <w:rFonts w:hint="eastAsia" w:ascii="方正仿宋简体" w:eastAsia="方正仿宋简体" w:cs="宋体"/>
                <w:sz w:val="21"/>
              </w:rPr>
              <w:t>21</w:t>
            </w:r>
          </w:p>
        </w:tc>
      </w:tr>
      <w:tr w14:paraId="2DF1679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283" w:hRule="atLeast"/>
          <w:jc w:val="center"/>
        </w:trPr>
        <w:tc>
          <w:tcPr>
            <w:tcW w:w="273" w:type="pct"/>
            <w:vMerge w:val="continue"/>
            <w:tcBorders>
              <w:tl2br w:val="nil"/>
              <w:tr2bl w:val="nil"/>
            </w:tcBorders>
            <w:vAlign w:val="center"/>
          </w:tcPr>
          <w:p w14:paraId="519FBD9A">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552451B1">
            <w:pPr>
              <w:pStyle w:val="30"/>
              <w:spacing w:line="0" w:lineRule="atLeast"/>
              <w:jc w:val="both"/>
              <w:rPr>
                <w:rFonts w:hint="eastAsia" w:ascii="方正仿宋简体" w:eastAsia="方正仿宋简体"/>
                <w:sz w:val="21"/>
              </w:rPr>
            </w:pPr>
            <w:r>
              <w:rPr>
                <w:rFonts w:hint="eastAsia" w:ascii="方正仿宋简体" w:eastAsia="方正仿宋简体"/>
                <w:sz w:val="21"/>
              </w:rPr>
              <w:t>坝顶宽度</w:t>
            </w:r>
          </w:p>
        </w:tc>
        <w:tc>
          <w:tcPr>
            <w:tcW w:w="389" w:type="pct"/>
            <w:tcBorders>
              <w:tl2br w:val="nil"/>
              <w:tr2bl w:val="nil"/>
            </w:tcBorders>
            <w:vAlign w:val="center"/>
          </w:tcPr>
          <w:p w14:paraId="1F1F86BC">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163D1F9C">
            <w:pPr>
              <w:pStyle w:val="30"/>
              <w:spacing w:line="0" w:lineRule="atLeast"/>
              <w:jc w:val="both"/>
              <w:rPr>
                <w:rFonts w:hint="eastAsia" w:ascii="方正仿宋简体" w:eastAsia="方正仿宋简体"/>
                <w:sz w:val="21"/>
              </w:rPr>
            </w:pPr>
            <w:r>
              <w:rPr>
                <w:rFonts w:hint="eastAsia" w:ascii="方正仿宋简体" w:eastAsia="方正仿宋简体"/>
                <w:sz w:val="21"/>
              </w:rPr>
              <w:t>8</w:t>
            </w:r>
          </w:p>
        </w:tc>
        <w:tc>
          <w:tcPr>
            <w:tcW w:w="252" w:type="pct"/>
            <w:vMerge w:val="continue"/>
            <w:tcBorders>
              <w:tl2br w:val="nil"/>
              <w:tr2bl w:val="nil"/>
            </w:tcBorders>
            <w:vAlign w:val="center"/>
          </w:tcPr>
          <w:p w14:paraId="294CBFA9">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373D6B4B">
            <w:pPr>
              <w:pStyle w:val="30"/>
              <w:spacing w:line="0" w:lineRule="atLeast"/>
              <w:jc w:val="both"/>
              <w:rPr>
                <w:rFonts w:hint="eastAsia" w:ascii="方正仿宋简体" w:eastAsia="方正仿宋简体"/>
                <w:sz w:val="21"/>
              </w:rPr>
            </w:pPr>
            <w:r>
              <w:rPr>
                <w:rFonts w:hint="eastAsia" w:ascii="方正仿宋简体" w:eastAsia="方正仿宋简体"/>
                <w:sz w:val="21"/>
              </w:rPr>
              <w:t>影响耕地</w:t>
            </w:r>
          </w:p>
        </w:tc>
        <w:tc>
          <w:tcPr>
            <w:tcW w:w="476" w:type="pct"/>
            <w:gridSpan w:val="2"/>
            <w:tcBorders>
              <w:tl2br w:val="nil"/>
              <w:tr2bl w:val="nil"/>
            </w:tcBorders>
            <w:vAlign w:val="center"/>
          </w:tcPr>
          <w:p w14:paraId="492C8FE5">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亩</w:t>
            </w:r>
          </w:p>
        </w:tc>
        <w:tc>
          <w:tcPr>
            <w:tcW w:w="780" w:type="pct"/>
            <w:tcBorders>
              <w:tl2br w:val="nil"/>
              <w:tr2bl w:val="nil"/>
            </w:tcBorders>
            <w:vAlign w:val="center"/>
          </w:tcPr>
          <w:p w14:paraId="7BD3D0DA">
            <w:pPr>
              <w:pStyle w:val="30"/>
              <w:spacing w:line="0" w:lineRule="atLeast"/>
              <w:jc w:val="both"/>
              <w:rPr>
                <w:rFonts w:hint="eastAsia" w:ascii="方正仿宋简体" w:eastAsia="方正仿宋简体"/>
                <w:sz w:val="21"/>
              </w:rPr>
            </w:pPr>
            <w:r>
              <w:rPr>
                <w:rFonts w:hint="eastAsia" w:ascii="方正仿宋简体" w:eastAsia="方正仿宋简体"/>
                <w:sz w:val="21"/>
              </w:rPr>
              <w:t>3.7</w:t>
            </w:r>
          </w:p>
        </w:tc>
      </w:tr>
      <w:tr w14:paraId="41BF5122">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0D545394">
            <w:pPr>
              <w:pStyle w:val="30"/>
              <w:spacing w:line="0" w:lineRule="atLeast"/>
              <w:jc w:val="both"/>
              <w:rPr>
                <w:rFonts w:hint="eastAsia" w:ascii="方正仿宋简体" w:eastAsia="方正仿宋简体"/>
                <w:sz w:val="21"/>
              </w:rPr>
            </w:pPr>
          </w:p>
        </w:tc>
        <w:tc>
          <w:tcPr>
            <w:tcW w:w="1034" w:type="pct"/>
            <w:gridSpan w:val="3"/>
            <w:tcBorders>
              <w:tl2br w:val="nil"/>
              <w:tr2bl w:val="nil"/>
            </w:tcBorders>
            <w:vAlign w:val="center"/>
          </w:tcPr>
          <w:p w14:paraId="195C008E">
            <w:pPr>
              <w:pStyle w:val="30"/>
              <w:spacing w:line="0" w:lineRule="atLeast"/>
              <w:jc w:val="both"/>
              <w:rPr>
                <w:rFonts w:hint="eastAsia" w:ascii="方正仿宋简体" w:eastAsia="方正仿宋简体"/>
                <w:sz w:val="21"/>
              </w:rPr>
            </w:pPr>
            <w:r>
              <w:rPr>
                <w:rFonts w:hint="eastAsia" w:ascii="方正仿宋简体" w:eastAsia="方正仿宋简体"/>
                <w:sz w:val="21"/>
              </w:rPr>
              <w:t>最大坝高</w:t>
            </w:r>
          </w:p>
        </w:tc>
        <w:tc>
          <w:tcPr>
            <w:tcW w:w="389" w:type="pct"/>
            <w:tcBorders>
              <w:tl2br w:val="nil"/>
              <w:tr2bl w:val="nil"/>
            </w:tcBorders>
            <w:vAlign w:val="center"/>
          </w:tcPr>
          <w:p w14:paraId="37E8D7AD">
            <w:pPr>
              <w:pStyle w:val="30"/>
              <w:spacing w:line="0" w:lineRule="atLeast"/>
              <w:jc w:val="both"/>
              <w:rPr>
                <w:rFonts w:hint="eastAsia" w:ascii="方正仿宋简体" w:eastAsia="方正仿宋简体"/>
                <w:sz w:val="21"/>
              </w:rPr>
            </w:pPr>
            <w:r>
              <w:rPr>
                <w:rFonts w:hint="eastAsia" w:ascii="方正仿宋简体" w:eastAsia="方正仿宋简体"/>
                <w:sz w:val="21"/>
              </w:rPr>
              <w:t>m</w:t>
            </w:r>
          </w:p>
        </w:tc>
        <w:tc>
          <w:tcPr>
            <w:tcW w:w="801" w:type="pct"/>
            <w:gridSpan w:val="2"/>
            <w:tcBorders>
              <w:tl2br w:val="nil"/>
              <w:tr2bl w:val="nil"/>
            </w:tcBorders>
            <w:vAlign w:val="center"/>
          </w:tcPr>
          <w:p w14:paraId="0B4CB44F">
            <w:pPr>
              <w:pStyle w:val="30"/>
              <w:spacing w:line="0" w:lineRule="atLeast"/>
              <w:jc w:val="both"/>
              <w:rPr>
                <w:rFonts w:hint="eastAsia" w:ascii="方正仿宋简体" w:eastAsia="方正仿宋简体"/>
                <w:sz w:val="21"/>
              </w:rPr>
            </w:pPr>
            <w:r>
              <w:rPr>
                <w:rFonts w:hint="eastAsia" w:ascii="方正仿宋简体" w:eastAsia="方正仿宋简体"/>
                <w:sz w:val="21"/>
              </w:rPr>
              <w:t>58.5</w:t>
            </w:r>
          </w:p>
        </w:tc>
        <w:tc>
          <w:tcPr>
            <w:tcW w:w="252" w:type="pct"/>
            <w:vMerge w:val="continue"/>
            <w:tcBorders>
              <w:tl2br w:val="nil"/>
              <w:tr2bl w:val="nil"/>
            </w:tcBorders>
            <w:vAlign w:val="center"/>
          </w:tcPr>
          <w:p w14:paraId="7C7D48D8">
            <w:pPr>
              <w:pStyle w:val="30"/>
              <w:spacing w:line="0" w:lineRule="atLeast"/>
              <w:jc w:val="both"/>
              <w:rPr>
                <w:rFonts w:hint="eastAsia" w:ascii="方正仿宋简体" w:eastAsia="方正仿宋简体"/>
                <w:sz w:val="21"/>
              </w:rPr>
            </w:pPr>
          </w:p>
        </w:tc>
        <w:tc>
          <w:tcPr>
            <w:tcW w:w="995" w:type="pct"/>
            <w:gridSpan w:val="2"/>
            <w:tcBorders>
              <w:tl2br w:val="nil"/>
              <w:tr2bl w:val="nil"/>
            </w:tcBorders>
            <w:vAlign w:val="center"/>
          </w:tcPr>
          <w:p w14:paraId="0061EC30">
            <w:pPr>
              <w:pStyle w:val="30"/>
              <w:spacing w:line="0" w:lineRule="atLeast"/>
              <w:jc w:val="both"/>
              <w:rPr>
                <w:rFonts w:hint="eastAsia" w:ascii="方正仿宋简体" w:eastAsia="方正仿宋简体"/>
                <w:sz w:val="21"/>
              </w:rPr>
            </w:pPr>
            <w:r>
              <w:rPr>
                <w:rFonts w:hint="eastAsia" w:ascii="方正仿宋简体" w:eastAsia="方正仿宋简体"/>
                <w:sz w:val="21"/>
              </w:rPr>
              <w:t>影响人口</w:t>
            </w:r>
          </w:p>
        </w:tc>
        <w:tc>
          <w:tcPr>
            <w:tcW w:w="476" w:type="pct"/>
            <w:gridSpan w:val="2"/>
            <w:tcBorders>
              <w:tl2br w:val="nil"/>
              <w:tr2bl w:val="nil"/>
            </w:tcBorders>
            <w:vAlign w:val="center"/>
          </w:tcPr>
          <w:p w14:paraId="5466A923">
            <w:pPr>
              <w:pStyle w:val="30"/>
              <w:spacing w:line="0" w:lineRule="atLeast"/>
              <w:jc w:val="both"/>
              <w:rPr>
                <w:rFonts w:hint="eastAsia" w:ascii="方正仿宋简体" w:eastAsia="方正仿宋简体"/>
                <w:sz w:val="21"/>
              </w:rPr>
            </w:pPr>
            <w:r>
              <w:rPr>
                <w:rFonts w:hint="eastAsia" w:ascii="方正仿宋简体" w:eastAsia="方正仿宋简体"/>
                <w:sz w:val="21"/>
              </w:rPr>
              <w:t>10</w:t>
            </w:r>
            <w:r>
              <w:rPr>
                <w:rFonts w:hint="eastAsia" w:ascii="方正仿宋简体" w:eastAsia="方正仿宋简体"/>
                <w:sz w:val="21"/>
                <w:vertAlign w:val="superscript"/>
              </w:rPr>
              <w:t>4</w:t>
            </w:r>
            <w:r>
              <w:rPr>
                <w:rFonts w:hint="eastAsia" w:ascii="方正仿宋简体" w:eastAsia="方正仿宋简体"/>
                <w:sz w:val="21"/>
              </w:rPr>
              <w:t>人</w:t>
            </w:r>
          </w:p>
        </w:tc>
        <w:tc>
          <w:tcPr>
            <w:tcW w:w="780" w:type="pct"/>
            <w:tcBorders>
              <w:tl2br w:val="nil"/>
              <w:tr2bl w:val="nil"/>
            </w:tcBorders>
            <w:vAlign w:val="center"/>
          </w:tcPr>
          <w:p w14:paraId="5602835B">
            <w:pPr>
              <w:pStyle w:val="30"/>
              <w:spacing w:line="0" w:lineRule="atLeast"/>
              <w:jc w:val="both"/>
              <w:rPr>
                <w:rFonts w:hint="eastAsia" w:ascii="方正仿宋简体" w:eastAsia="方正仿宋简体"/>
                <w:sz w:val="21"/>
              </w:rPr>
            </w:pPr>
            <w:r>
              <w:rPr>
                <w:rFonts w:hint="eastAsia" w:ascii="方正仿宋简体" w:eastAsia="方正仿宋简体"/>
                <w:sz w:val="21"/>
              </w:rPr>
              <w:t>9.6</w:t>
            </w:r>
          </w:p>
        </w:tc>
      </w:tr>
      <w:tr w14:paraId="04192FD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tcBorders>
              <w:tl2br w:val="nil"/>
              <w:tr2bl w:val="nil"/>
            </w:tcBorders>
            <w:vAlign w:val="center"/>
          </w:tcPr>
          <w:p w14:paraId="131C4E59">
            <w:pPr>
              <w:pStyle w:val="30"/>
              <w:spacing w:line="0" w:lineRule="atLeast"/>
              <w:jc w:val="both"/>
              <w:rPr>
                <w:rFonts w:hint="eastAsia" w:ascii="方正仿宋简体" w:eastAsia="方正仿宋简体"/>
                <w:sz w:val="21"/>
              </w:rPr>
            </w:pPr>
            <w:r>
              <w:rPr>
                <w:rFonts w:hint="eastAsia" w:ascii="方正仿宋简体" w:eastAsia="方正仿宋简体"/>
                <w:sz w:val="21"/>
              </w:rPr>
              <w:t>防  洪</w:t>
            </w:r>
          </w:p>
        </w:tc>
        <w:tc>
          <w:tcPr>
            <w:tcW w:w="2224" w:type="pct"/>
            <w:gridSpan w:val="6"/>
            <w:tcBorders>
              <w:tl2br w:val="nil"/>
              <w:tr2bl w:val="nil"/>
            </w:tcBorders>
            <w:vAlign w:val="center"/>
          </w:tcPr>
          <w:p w14:paraId="26BCEA60">
            <w:pPr>
              <w:pStyle w:val="30"/>
              <w:spacing w:line="0" w:lineRule="atLeast"/>
              <w:jc w:val="both"/>
              <w:rPr>
                <w:rFonts w:hint="eastAsia" w:ascii="方正仿宋简体" w:eastAsia="方正仿宋简体"/>
                <w:sz w:val="21"/>
              </w:rPr>
            </w:pPr>
            <w:r>
              <w:rPr>
                <w:rFonts w:hint="eastAsia" w:ascii="方正仿宋简体" w:eastAsia="方正仿宋简体" w:cs="宋体"/>
                <w:sz w:val="21"/>
              </w:rPr>
              <w:t>关门山水库下游洪水影响范围涉及本溪县，影响交通干线涉及本桓公路、本田铁路，影响人口10万，人，影响耕地面积0.2万亩。</w:t>
            </w:r>
          </w:p>
        </w:tc>
        <w:tc>
          <w:tcPr>
            <w:tcW w:w="252" w:type="pct"/>
            <w:tcBorders>
              <w:tl2br w:val="nil"/>
              <w:tr2bl w:val="nil"/>
            </w:tcBorders>
            <w:vAlign w:val="center"/>
          </w:tcPr>
          <w:p w14:paraId="47327F5D">
            <w:pPr>
              <w:pStyle w:val="30"/>
              <w:spacing w:line="0" w:lineRule="atLeast"/>
              <w:jc w:val="both"/>
              <w:rPr>
                <w:rFonts w:hint="eastAsia" w:ascii="方正仿宋简体" w:eastAsia="方正仿宋简体"/>
                <w:sz w:val="21"/>
              </w:rPr>
            </w:pPr>
            <w:r>
              <w:rPr>
                <w:rFonts w:hint="eastAsia" w:ascii="方正仿宋简体" w:eastAsia="方正仿宋简体"/>
                <w:sz w:val="21"/>
              </w:rPr>
              <w:t>控  制  运  用</w:t>
            </w:r>
          </w:p>
        </w:tc>
        <w:tc>
          <w:tcPr>
            <w:tcW w:w="2251" w:type="pct"/>
            <w:gridSpan w:val="5"/>
            <w:tcBorders>
              <w:tl2br w:val="nil"/>
              <w:tr2bl w:val="nil"/>
            </w:tcBorders>
            <w:vAlign w:val="center"/>
          </w:tcPr>
          <w:p w14:paraId="786DDB54">
            <w:pPr>
              <w:pStyle w:val="30"/>
              <w:spacing w:line="0" w:lineRule="atLeast"/>
              <w:jc w:val="both"/>
              <w:rPr>
                <w:rFonts w:hint="eastAsia" w:ascii="方正仿宋简体" w:eastAsia="方正仿宋简体"/>
                <w:sz w:val="21"/>
              </w:rPr>
            </w:pPr>
            <w:r>
              <w:rPr>
                <w:rFonts w:hint="eastAsia" w:ascii="方正仿宋简体" w:eastAsia="方正仿宋简体"/>
                <w:sz w:val="21"/>
              </w:rPr>
              <w:t>六月中旬将库水位控制在365.0m以内，七月中旬库水位控制在368.0m，七月下旬控制水位上涨速度，八月上旬库水位控制在370.4m，</w:t>
            </w:r>
            <w:r>
              <w:rPr>
                <w:rFonts w:hint="eastAsia" w:ascii="方正仿宋简体" w:eastAsia="方正仿宋简体" w:cs="宋体"/>
                <w:sz w:val="21"/>
              </w:rPr>
              <w:t>库水位370.4m-371.7m由输水洞泄流，371.7m-373.0m开输水洞加1孔溢洪道，373.0m闸门全部打开。</w:t>
            </w:r>
          </w:p>
        </w:tc>
      </w:tr>
      <w:tr w14:paraId="4B2CDD3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73" w:type="pct"/>
            <w:tcBorders>
              <w:tl2br w:val="nil"/>
              <w:tr2bl w:val="nil"/>
            </w:tcBorders>
            <w:vAlign w:val="center"/>
          </w:tcPr>
          <w:p w14:paraId="14FCD982">
            <w:pPr>
              <w:pStyle w:val="30"/>
              <w:spacing w:line="0" w:lineRule="atLeast"/>
              <w:jc w:val="both"/>
              <w:rPr>
                <w:rFonts w:hint="eastAsia" w:ascii="方正仿宋简体" w:eastAsia="方正仿宋简体"/>
                <w:sz w:val="21"/>
              </w:rPr>
            </w:pPr>
            <w:r>
              <w:rPr>
                <w:rFonts w:hint="eastAsia" w:ascii="方正仿宋简体" w:eastAsia="方正仿宋简体"/>
                <w:sz w:val="21"/>
              </w:rPr>
              <w:t>备注</w:t>
            </w:r>
          </w:p>
        </w:tc>
        <w:tc>
          <w:tcPr>
            <w:tcW w:w="4727" w:type="pct"/>
            <w:gridSpan w:val="12"/>
            <w:tcBorders>
              <w:tl2br w:val="nil"/>
              <w:tr2bl w:val="nil"/>
            </w:tcBorders>
            <w:vAlign w:val="center"/>
          </w:tcPr>
          <w:p w14:paraId="77AC2960">
            <w:pPr>
              <w:pStyle w:val="30"/>
              <w:spacing w:line="0" w:lineRule="atLeast"/>
              <w:jc w:val="both"/>
              <w:rPr>
                <w:rFonts w:hint="eastAsia" w:ascii="方正仿宋简体" w:eastAsia="方正仿宋简体"/>
                <w:sz w:val="21"/>
              </w:rPr>
            </w:pPr>
            <w:r>
              <w:rPr>
                <w:rFonts w:hint="eastAsia" w:ascii="方正仿宋简体" w:eastAsia="方正仿宋简体"/>
                <w:sz w:val="21"/>
              </w:rPr>
              <w:t>采用2008年6月辽宁省水利水电勘测设计院《本溪市关门山水库除险加固工程初步设计报告》种的数据。</w:t>
            </w:r>
          </w:p>
        </w:tc>
      </w:tr>
    </w:tbl>
    <w:p w14:paraId="39FDD530">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表2-12</w:t>
      </w:r>
      <w:r>
        <w:rPr>
          <w:rFonts w:hint="eastAsia" w:ascii="方正仿宋简体" w:eastAsia="方正仿宋简体"/>
          <w:sz w:val="32"/>
          <w:szCs w:val="32"/>
        </w:rPr>
        <w:tab/>
      </w:r>
      <w:r>
        <w:rPr>
          <w:rFonts w:hint="eastAsia" w:ascii="方正仿宋简体" w:hAnsi="黑体" w:eastAsia="方正仿宋简体"/>
          <w:sz w:val="32"/>
          <w:szCs w:val="32"/>
        </w:rPr>
        <w:t>三道河水库工程特性表</w:t>
      </w:r>
    </w:p>
    <w:tbl>
      <w:tblPr>
        <w:tblStyle w:val="26"/>
        <w:tblW w:w="5000" w:type="pct"/>
        <w:jc w:val="center"/>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8" w:type="dxa"/>
          <w:bottom w:w="0" w:type="dxa"/>
          <w:right w:w="108" w:type="dxa"/>
        </w:tblCellMar>
      </w:tblPr>
      <w:tblGrid>
        <w:gridCol w:w="436"/>
        <w:gridCol w:w="503"/>
        <w:gridCol w:w="306"/>
        <w:gridCol w:w="1244"/>
        <w:gridCol w:w="773"/>
        <w:gridCol w:w="321"/>
        <w:gridCol w:w="1270"/>
        <w:gridCol w:w="568"/>
        <w:gridCol w:w="882"/>
        <w:gridCol w:w="838"/>
        <w:gridCol w:w="418"/>
        <w:gridCol w:w="555"/>
        <w:gridCol w:w="1173"/>
      </w:tblGrid>
      <w:tr w14:paraId="0D328DA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671" w:type="pct"/>
            <w:gridSpan w:val="3"/>
            <w:tcBorders>
              <w:tl2br w:val="nil"/>
              <w:tr2bl w:val="nil"/>
            </w:tcBorders>
            <w:vAlign w:val="center"/>
          </w:tcPr>
          <w:p w14:paraId="2024FED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水库所在地</w:t>
            </w:r>
          </w:p>
        </w:tc>
        <w:tc>
          <w:tcPr>
            <w:tcW w:w="1943" w:type="pct"/>
            <w:gridSpan w:val="4"/>
            <w:tcBorders>
              <w:tl2br w:val="nil"/>
              <w:tr2bl w:val="nil"/>
            </w:tcBorders>
            <w:vAlign w:val="center"/>
          </w:tcPr>
          <w:p w14:paraId="611B1F3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本溪市高官乡</w:t>
            </w:r>
          </w:p>
        </w:tc>
        <w:tc>
          <w:tcPr>
            <w:tcW w:w="781" w:type="pct"/>
            <w:gridSpan w:val="2"/>
            <w:tcBorders>
              <w:tl2br w:val="nil"/>
              <w:tr2bl w:val="nil"/>
            </w:tcBorders>
            <w:vAlign w:val="center"/>
          </w:tcPr>
          <w:p w14:paraId="0055E2A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所在河流</w:t>
            </w:r>
          </w:p>
        </w:tc>
        <w:tc>
          <w:tcPr>
            <w:tcW w:w="1604" w:type="pct"/>
            <w:gridSpan w:val="4"/>
            <w:tcBorders>
              <w:tl2br w:val="nil"/>
              <w:tr2bl w:val="nil"/>
            </w:tcBorders>
            <w:vAlign w:val="center"/>
          </w:tcPr>
          <w:p w14:paraId="5F6FAC33">
            <w:pPr>
              <w:pStyle w:val="30"/>
              <w:spacing w:line="0" w:lineRule="atLeast"/>
              <w:jc w:val="both"/>
              <w:rPr>
                <w:rFonts w:hint="eastAsia" w:ascii="方正仿宋简体" w:eastAsia="方正仿宋简体"/>
                <w:sz w:val="19"/>
                <w:szCs w:val="19"/>
              </w:rPr>
            </w:pPr>
            <w:r>
              <w:rPr>
                <w:rFonts w:hint="eastAsia" w:ascii="方正仿宋简体" w:eastAsia="方正仿宋简体" w:cs="宋体"/>
                <w:sz w:val="19"/>
                <w:szCs w:val="19"/>
              </w:rPr>
              <w:t>辽河—</w:t>
            </w:r>
            <w:r>
              <w:rPr>
                <w:rFonts w:hint="eastAsia" w:ascii="方正仿宋简体" w:eastAsia="方正仿宋简体"/>
                <w:sz w:val="19"/>
                <w:szCs w:val="19"/>
              </w:rPr>
              <w:t>太子河—小夹河</w:t>
            </w:r>
          </w:p>
        </w:tc>
      </w:tr>
      <w:tr w14:paraId="7745C84C">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41" w:type="pct"/>
            <w:gridSpan w:val="4"/>
            <w:tcBorders>
              <w:tl2br w:val="nil"/>
              <w:tr2bl w:val="nil"/>
            </w:tcBorders>
            <w:vAlign w:val="center"/>
          </w:tcPr>
          <w:p w14:paraId="5CE9295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集水面积（km</w:t>
            </w:r>
            <w:r>
              <w:rPr>
                <w:rFonts w:hint="eastAsia" w:ascii="方正仿宋简体" w:eastAsia="方正仿宋简体"/>
                <w:sz w:val="19"/>
                <w:szCs w:val="19"/>
                <w:vertAlign w:val="superscript"/>
              </w:rPr>
              <w:t>2</w:t>
            </w:r>
            <w:r>
              <w:rPr>
                <w:rFonts w:hint="eastAsia" w:ascii="方正仿宋简体" w:eastAsia="方正仿宋简体"/>
                <w:sz w:val="19"/>
                <w:szCs w:val="19"/>
              </w:rPr>
              <w:t>）</w:t>
            </w:r>
          </w:p>
        </w:tc>
        <w:tc>
          <w:tcPr>
            <w:tcW w:w="589" w:type="pct"/>
            <w:gridSpan w:val="2"/>
            <w:tcBorders>
              <w:tl2br w:val="nil"/>
              <w:tr2bl w:val="nil"/>
            </w:tcBorders>
            <w:vAlign w:val="center"/>
          </w:tcPr>
          <w:p w14:paraId="3637B93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77</w:t>
            </w:r>
          </w:p>
        </w:tc>
        <w:tc>
          <w:tcPr>
            <w:tcW w:w="684" w:type="pct"/>
            <w:tcBorders>
              <w:tl2br w:val="nil"/>
              <w:tr2bl w:val="nil"/>
            </w:tcBorders>
            <w:vAlign w:val="center"/>
          </w:tcPr>
          <w:p w14:paraId="4FEBAAE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水库分类</w:t>
            </w:r>
          </w:p>
        </w:tc>
        <w:tc>
          <w:tcPr>
            <w:tcW w:w="781" w:type="pct"/>
            <w:gridSpan w:val="2"/>
            <w:tcBorders>
              <w:tl2br w:val="nil"/>
              <w:tr2bl w:val="nil"/>
            </w:tcBorders>
            <w:vAlign w:val="center"/>
          </w:tcPr>
          <w:p w14:paraId="2076FAC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中型</w:t>
            </w:r>
          </w:p>
        </w:tc>
        <w:tc>
          <w:tcPr>
            <w:tcW w:w="676" w:type="pct"/>
            <w:gridSpan w:val="2"/>
            <w:tcBorders>
              <w:tl2br w:val="nil"/>
              <w:tr2bl w:val="nil"/>
            </w:tcBorders>
            <w:vAlign w:val="center"/>
          </w:tcPr>
          <w:p w14:paraId="47AC867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测站编码</w:t>
            </w:r>
          </w:p>
        </w:tc>
        <w:tc>
          <w:tcPr>
            <w:tcW w:w="929" w:type="pct"/>
            <w:gridSpan w:val="2"/>
            <w:tcBorders>
              <w:tl2br w:val="nil"/>
              <w:tr2bl w:val="nil"/>
            </w:tcBorders>
            <w:vAlign w:val="center"/>
          </w:tcPr>
          <w:p w14:paraId="550865A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21113350</w:t>
            </w:r>
          </w:p>
        </w:tc>
      </w:tr>
      <w:tr w14:paraId="3793670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671" w:type="pct"/>
            <w:gridSpan w:val="3"/>
            <w:tcBorders>
              <w:tl2br w:val="nil"/>
              <w:tr2bl w:val="nil"/>
            </w:tcBorders>
            <w:vAlign w:val="center"/>
          </w:tcPr>
          <w:p w14:paraId="48378C5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东经</w:t>
            </w:r>
          </w:p>
        </w:tc>
        <w:tc>
          <w:tcPr>
            <w:tcW w:w="670" w:type="pct"/>
            <w:tcBorders>
              <w:tl2br w:val="nil"/>
              <w:tr2bl w:val="nil"/>
            </w:tcBorders>
            <w:vAlign w:val="center"/>
          </w:tcPr>
          <w:p w14:paraId="67C4533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1235608</w:t>
            </w:r>
          </w:p>
        </w:tc>
        <w:tc>
          <w:tcPr>
            <w:tcW w:w="589" w:type="pct"/>
            <w:gridSpan w:val="2"/>
            <w:tcBorders>
              <w:tl2br w:val="nil"/>
              <w:tr2bl w:val="nil"/>
            </w:tcBorders>
            <w:vAlign w:val="center"/>
          </w:tcPr>
          <w:p w14:paraId="076A87F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北纬</w:t>
            </w:r>
          </w:p>
        </w:tc>
        <w:tc>
          <w:tcPr>
            <w:tcW w:w="684" w:type="pct"/>
            <w:tcBorders>
              <w:tl2br w:val="nil"/>
              <w:tr2bl w:val="nil"/>
            </w:tcBorders>
            <w:vAlign w:val="center"/>
          </w:tcPr>
          <w:p w14:paraId="4904A79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412910</w:t>
            </w:r>
          </w:p>
        </w:tc>
        <w:tc>
          <w:tcPr>
            <w:tcW w:w="781" w:type="pct"/>
            <w:gridSpan w:val="2"/>
            <w:tcBorders>
              <w:tl2br w:val="nil"/>
              <w:tr2bl w:val="nil"/>
            </w:tcBorders>
            <w:vAlign w:val="center"/>
          </w:tcPr>
          <w:p w14:paraId="29249B5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高程基准</w:t>
            </w:r>
          </w:p>
        </w:tc>
        <w:tc>
          <w:tcPr>
            <w:tcW w:w="1604" w:type="pct"/>
            <w:gridSpan w:val="4"/>
            <w:tcBorders>
              <w:tl2br w:val="nil"/>
              <w:tr2bl w:val="nil"/>
            </w:tcBorders>
            <w:vAlign w:val="center"/>
          </w:tcPr>
          <w:p w14:paraId="101918C1">
            <w:pPr>
              <w:pStyle w:val="30"/>
              <w:spacing w:line="0" w:lineRule="atLeast"/>
              <w:jc w:val="both"/>
              <w:rPr>
                <w:rFonts w:hint="eastAsia" w:ascii="方正仿宋简体" w:eastAsia="方正仿宋简体"/>
                <w:sz w:val="19"/>
                <w:szCs w:val="19"/>
              </w:rPr>
            </w:pPr>
            <w:r>
              <w:rPr>
                <w:rFonts w:hint="eastAsia" w:ascii="方正仿宋简体" w:eastAsia="方正仿宋简体" w:cs="宋体"/>
                <w:sz w:val="19"/>
                <w:szCs w:val="19"/>
              </w:rPr>
              <w:t>黄海</w:t>
            </w:r>
          </w:p>
        </w:tc>
      </w:tr>
      <w:tr w14:paraId="044FE83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1341" w:type="pct"/>
            <w:gridSpan w:val="4"/>
            <w:tcBorders>
              <w:tl2br w:val="nil"/>
              <w:tr2bl w:val="nil"/>
            </w:tcBorders>
            <w:vAlign w:val="center"/>
          </w:tcPr>
          <w:p w14:paraId="7567EE2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建成日期</w:t>
            </w:r>
          </w:p>
        </w:tc>
        <w:tc>
          <w:tcPr>
            <w:tcW w:w="1273" w:type="pct"/>
            <w:gridSpan w:val="3"/>
            <w:tcBorders>
              <w:tl2br w:val="nil"/>
              <w:tr2bl w:val="nil"/>
            </w:tcBorders>
            <w:vAlign w:val="center"/>
          </w:tcPr>
          <w:p w14:paraId="22BC504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1972年6 月</w:t>
            </w:r>
          </w:p>
        </w:tc>
        <w:tc>
          <w:tcPr>
            <w:tcW w:w="781" w:type="pct"/>
            <w:gridSpan w:val="2"/>
            <w:tcBorders>
              <w:tl2br w:val="nil"/>
              <w:tr2bl w:val="nil"/>
            </w:tcBorders>
            <w:vAlign w:val="center"/>
          </w:tcPr>
          <w:p w14:paraId="26FAAA5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水库调节性能</w:t>
            </w:r>
          </w:p>
        </w:tc>
        <w:tc>
          <w:tcPr>
            <w:tcW w:w="1604" w:type="pct"/>
            <w:gridSpan w:val="4"/>
            <w:tcBorders>
              <w:tl2br w:val="nil"/>
              <w:tr2bl w:val="nil"/>
            </w:tcBorders>
            <w:vAlign w:val="center"/>
          </w:tcPr>
          <w:p w14:paraId="505D7F3C">
            <w:pPr>
              <w:pStyle w:val="30"/>
              <w:spacing w:line="0" w:lineRule="atLeast"/>
              <w:jc w:val="both"/>
              <w:rPr>
                <w:rFonts w:hint="eastAsia" w:ascii="方正仿宋简体" w:eastAsia="方正仿宋简体"/>
                <w:sz w:val="19"/>
                <w:szCs w:val="19"/>
              </w:rPr>
            </w:pPr>
            <w:r>
              <w:rPr>
                <w:rFonts w:hint="eastAsia" w:ascii="方正仿宋简体" w:eastAsia="方正仿宋简体" w:cs="宋体"/>
                <w:sz w:val="19"/>
                <w:szCs w:val="19"/>
              </w:rPr>
              <w:t>多年调节</w:t>
            </w:r>
          </w:p>
        </w:tc>
      </w:tr>
      <w:tr w14:paraId="13ACD92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tcBorders>
              <w:tl2br w:val="nil"/>
              <w:tr2bl w:val="nil"/>
            </w:tcBorders>
            <w:vAlign w:val="center"/>
          </w:tcPr>
          <w:p w14:paraId="1A5A5E2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类别</w:t>
            </w:r>
          </w:p>
        </w:tc>
        <w:tc>
          <w:tcPr>
            <w:tcW w:w="1106" w:type="pct"/>
            <w:gridSpan w:val="3"/>
            <w:tcBorders>
              <w:tl2br w:val="nil"/>
              <w:tr2bl w:val="nil"/>
            </w:tcBorders>
            <w:vAlign w:val="center"/>
          </w:tcPr>
          <w:p w14:paraId="2269C4C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项     目</w:t>
            </w:r>
          </w:p>
        </w:tc>
        <w:tc>
          <w:tcPr>
            <w:tcW w:w="416" w:type="pct"/>
            <w:tcBorders>
              <w:tl2br w:val="nil"/>
              <w:tr2bl w:val="nil"/>
            </w:tcBorders>
            <w:vAlign w:val="center"/>
          </w:tcPr>
          <w:p w14:paraId="71B8D43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单位</w:t>
            </w:r>
          </w:p>
        </w:tc>
        <w:tc>
          <w:tcPr>
            <w:tcW w:w="857" w:type="pct"/>
            <w:gridSpan w:val="2"/>
            <w:tcBorders>
              <w:tl2br w:val="nil"/>
              <w:tr2bl w:val="nil"/>
            </w:tcBorders>
            <w:vAlign w:val="center"/>
          </w:tcPr>
          <w:p w14:paraId="449CBCA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数量</w:t>
            </w:r>
          </w:p>
        </w:tc>
        <w:tc>
          <w:tcPr>
            <w:tcW w:w="306" w:type="pct"/>
            <w:tcBorders>
              <w:tl2br w:val="nil"/>
              <w:tr2bl w:val="nil"/>
            </w:tcBorders>
            <w:vAlign w:val="center"/>
          </w:tcPr>
          <w:p w14:paraId="0C82604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类别</w:t>
            </w:r>
          </w:p>
        </w:tc>
        <w:tc>
          <w:tcPr>
            <w:tcW w:w="926" w:type="pct"/>
            <w:gridSpan w:val="2"/>
            <w:tcBorders>
              <w:tl2br w:val="nil"/>
              <w:tr2bl w:val="nil"/>
            </w:tcBorders>
            <w:vAlign w:val="center"/>
          </w:tcPr>
          <w:p w14:paraId="0191A25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项  目</w:t>
            </w:r>
          </w:p>
        </w:tc>
        <w:tc>
          <w:tcPr>
            <w:tcW w:w="523" w:type="pct"/>
            <w:gridSpan w:val="2"/>
            <w:tcBorders>
              <w:tl2br w:val="nil"/>
              <w:tr2bl w:val="nil"/>
            </w:tcBorders>
            <w:vAlign w:val="center"/>
          </w:tcPr>
          <w:p w14:paraId="4C4722C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单位</w:t>
            </w:r>
          </w:p>
        </w:tc>
        <w:tc>
          <w:tcPr>
            <w:tcW w:w="631" w:type="pct"/>
            <w:tcBorders>
              <w:tl2br w:val="nil"/>
              <w:tr2bl w:val="nil"/>
            </w:tcBorders>
            <w:vAlign w:val="center"/>
          </w:tcPr>
          <w:p w14:paraId="20D7BE8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数量</w:t>
            </w:r>
          </w:p>
        </w:tc>
      </w:tr>
      <w:tr w14:paraId="63DD2F8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restart"/>
            <w:tcBorders>
              <w:tl2br w:val="nil"/>
              <w:tr2bl w:val="nil"/>
            </w:tcBorders>
            <w:vAlign w:val="center"/>
          </w:tcPr>
          <w:p w14:paraId="4DC7469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水       文</w:t>
            </w:r>
          </w:p>
        </w:tc>
        <w:tc>
          <w:tcPr>
            <w:tcW w:w="1106" w:type="pct"/>
            <w:gridSpan w:val="3"/>
            <w:tcBorders>
              <w:tl2br w:val="nil"/>
              <w:tr2bl w:val="nil"/>
            </w:tcBorders>
            <w:vAlign w:val="center"/>
          </w:tcPr>
          <w:p w14:paraId="6F7A6AB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多年平均年降水量</w:t>
            </w:r>
          </w:p>
        </w:tc>
        <w:tc>
          <w:tcPr>
            <w:tcW w:w="416" w:type="pct"/>
            <w:tcBorders>
              <w:tl2br w:val="nil"/>
              <w:tr2bl w:val="nil"/>
            </w:tcBorders>
            <w:vAlign w:val="center"/>
          </w:tcPr>
          <w:p w14:paraId="188C59E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mm</w:t>
            </w:r>
          </w:p>
        </w:tc>
        <w:tc>
          <w:tcPr>
            <w:tcW w:w="857" w:type="pct"/>
            <w:gridSpan w:val="2"/>
            <w:tcBorders>
              <w:tl2br w:val="nil"/>
              <w:tr2bl w:val="nil"/>
            </w:tcBorders>
            <w:vAlign w:val="center"/>
          </w:tcPr>
          <w:p w14:paraId="3FB4FEE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800</w:t>
            </w:r>
          </w:p>
        </w:tc>
        <w:tc>
          <w:tcPr>
            <w:tcW w:w="306" w:type="pct"/>
            <w:vMerge w:val="restart"/>
            <w:tcBorders>
              <w:tl2br w:val="nil"/>
              <w:tr2bl w:val="nil"/>
            </w:tcBorders>
            <w:vAlign w:val="center"/>
          </w:tcPr>
          <w:p w14:paraId="66F2EDA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溢</w:t>
            </w:r>
            <w:r>
              <w:rPr>
                <w:rFonts w:hint="eastAsia" w:ascii="方正仿宋简体" w:eastAsia="方正仿宋简体"/>
                <w:sz w:val="19"/>
                <w:szCs w:val="19"/>
              </w:rPr>
              <w:br w:type="textWrapping"/>
            </w:r>
            <w:r>
              <w:rPr>
                <w:rFonts w:hint="eastAsia" w:ascii="方正仿宋简体" w:eastAsia="方正仿宋简体"/>
                <w:sz w:val="19"/>
                <w:szCs w:val="19"/>
              </w:rPr>
              <w:t>洪</w:t>
            </w:r>
            <w:r>
              <w:rPr>
                <w:rFonts w:hint="eastAsia" w:ascii="方正仿宋简体" w:eastAsia="方正仿宋简体"/>
                <w:sz w:val="19"/>
                <w:szCs w:val="19"/>
              </w:rPr>
              <w:br w:type="textWrapping"/>
            </w:r>
            <w:r>
              <w:rPr>
                <w:rFonts w:hint="eastAsia" w:ascii="方正仿宋简体" w:eastAsia="方正仿宋简体"/>
                <w:sz w:val="19"/>
                <w:szCs w:val="19"/>
              </w:rPr>
              <w:t>道</w:t>
            </w:r>
          </w:p>
        </w:tc>
        <w:tc>
          <w:tcPr>
            <w:tcW w:w="926" w:type="pct"/>
            <w:gridSpan w:val="2"/>
            <w:tcBorders>
              <w:tl2br w:val="nil"/>
              <w:tr2bl w:val="nil"/>
            </w:tcBorders>
            <w:vAlign w:val="center"/>
          </w:tcPr>
          <w:p w14:paraId="2634552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型式</w:t>
            </w:r>
          </w:p>
        </w:tc>
        <w:tc>
          <w:tcPr>
            <w:tcW w:w="1154" w:type="pct"/>
            <w:gridSpan w:val="3"/>
            <w:tcBorders>
              <w:tl2br w:val="nil"/>
              <w:tr2bl w:val="nil"/>
            </w:tcBorders>
            <w:vAlign w:val="center"/>
          </w:tcPr>
          <w:p w14:paraId="728018D1">
            <w:pPr>
              <w:pStyle w:val="30"/>
              <w:spacing w:line="0" w:lineRule="atLeast"/>
              <w:jc w:val="both"/>
              <w:rPr>
                <w:rFonts w:hint="eastAsia" w:ascii="方正仿宋简体" w:eastAsia="方正仿宋简体"/>
                <w:sz w:val="19"/>
                <w:szCs w:val="19"/>
              </w:rPr>
            </w:pPr>
            <w:r>
              <w:rPr>
                <w:rFonts w:hint="eastAsia" w:ascii="方正仿宋简体" w:eastAsia="方正仿宋简体" w:cs="宋体"/>
                <w:sz w:val="19"/>
                <w:szCs w:val="19"/>
              </w:rPr>
              <w:t>宽顶堰</w:t>
            </w:r>
          </w:p>
        </w:tc>
      </w:tr>
      <w:tr w14:paraId="6E4EB30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29EFB6E3">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6F3D5C1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多年平均年径流量</w:t>
            </w:r>
          </w:p>
        </w:tc>
        <w:tc>
          <w:tcPr>
            <w:tcW w:w="416" w:type="pct"/>
            <w:tcBorders>
              <w:tl2br w:val="nil"/>
              <w:tr2bl w:val="nil"/>
            </w:tcBorders>
            <w:vAlign w:val="center"/>
          </w:tcPr>
          <w:p w14:paraId="3193205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2E0D48D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23.87</w:t>
            </w:r>
          </w:p>
        </w:tc>
        <w:tc>
          <w:tcPr>
            <w:tcW w:w="306" w:type="pct"/>
            <w:vMerge w:val="continue"/>
            <w:tcBorders>
              <w:tl2br w:val="nil"/>
              <w:tr2bl w:val="nil"/>
            </w:tcBorders>
            <w:vAlign w:val="center"/>
          </w:tcPr>
          <w:p w14:paraId="33983895">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540A134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堰顶高程</w:t>
            </w:r>
          </w:p>
        </w:tc>
        <w:tc>
          <w:tcPr>
            <w:tcW w:w="523" w:type="pct"/>
            <w:gridSpan w:val="2"/>
            <w:tcBorders>
              <w:tl2br w:val="nil"/>
              <w:tr2bl w:val="nil"/>
            </w:tcBorders>
            <w:vAlign w:val="center"/>
          </w:tcPr>
          <w:p w14:paraId="6393C0A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631" w:type="pct"/>
            <w:tcBorders>
              <w:tl2br w:val="nil"/>
              <w:tr2bl w:val="nil"/>
            </w:tcBorders>
            <w:vAlign w:val="center"/>
          </w:tcPr>
          <w:p w14:paraId="1D75F17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243.00</w:t>
            </w:r>
          </w:p>
        </w:tc>
      </w:tr>
      <w:tr w14:paraId="6FF5DC9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4F7D0D02">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33C23F7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多年平均输沙量</w:t>
            </w:r>
          </w:p>
        </w:tc>
        <w:tc>
          <w:tcPr>
            <w:tcW w:w="416" w:type="pct"/>
            <w:tcBorders>
              <w:tl2br w:val="nil"/>
              <w:tr2bl w:val="nil"/>
            </w:tcBorders>
            <w:vAlign w:val="center"/>
          </w:tcPr>
          <w:p w14:paraId="0862909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Kg/m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00CB0D7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0.548</w:t>
            </w:r>
          </w:p>
        </w:tc>
        <w:tc>
          <w:tcPr>
            <w:tcW w:w="306" w:type="pct"/>
            <w:vMerge w:val="continue"/>
            <w:tcBorders>
              <w:tl2br w:val="nil"/>
              <w:tr2bl w:val="nil"/>
            </w:tcBorders>
            <w:vAlign w:val="center"/>
          </w:tcPr>
          <w:p w14:paraId="7F075A95">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2EE11D0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堰顶净宽</w:t>
            </w:r>
          </w:p>
        </w:tc>
        <w:tc>
          <w:tcPr>
            <w:tcW w:w="523" w:type="pct"/>
            <w:gridSpan w:val="2"/>
            <w:tcBorders>
              <w:tl2br w:val="nil"/>
              <w:tr2bl w:val="nil"/>
            </w:tcBorders>
            <w:vAlign w:val="center"/>
          </w:tcPr>
          <w:p w14:paraId="771BA03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631" w:type="pct"/>
            <w:tcBorders>
              <w:tl2br w:val="nil"/>
              <w:tr2bl w:val="nil"/>
            </w:tcBorders>
            <w:vAlign w:val="center"/>
          </w:tcPr>
          <w:p w14:paraId="6829C68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14</w:t>
            </w:r>
          </w:p>
        </w:tc>
      </w:tr>
      <w:tr w14:paraId="038A118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restart"/>
            <w:tcBorders>
              <w:tl2br w:val="nil"/>
              <w:tr2bl w:val="nil"/>
            </w:tcBorders>
            <w:vAlign w:val="center"/>
          </w:tcPr>
          <w:p w14:paraId="707C61F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防洪标  准</w:t>
            </w:r>
          </w:p>
        </w:tc>
        <w:tc>
          <w:tcPr>
            <w:tcW w:w="271" w:type="pct"/>
            <w:vMerge w:val="restart"/>
            <w:tcBorders>
              <w:tl2br w:val="nil"/>
              <w:tr2bl w:val="nil"/>
            </w:tcBorders>
            <w:vAlign w:val="center"/>
          </w:tcPr>
          <w:p w14:paraId="73947C7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校</w:t>
            </w:r>
            <w:r>
              <w:rPr>
                <w:rFonts w:hint="eastAsia" w:ascii="方正仿宋简体" w:eastAsia="方正仿宋简体"/>
                <w:sz w:val="19"/>
                <w:szCs w:val="19"/>
              </w:rPr>
              <w:br w:type="textWrapping"/>
            </w:r>
            <w:r>
              <w:rPr>
                <w:rFonts w:hint="eastAsia" w:ascii="方正仿宋简体" w:eastAsia="方正仿宋简体"/>
                <w:sz w:val="19"/>
                <w:szCs w:val="19"/>
              </w:rPr>
              <w:t>核</w:t>
            </w:r>
          </w:p>
        </w:tc>
        <w:tc>
          <w:tcPr>
            <w:tcW w:w="835" w:type="pct"/>
            <w:gridSpan w:val="2"/>
            <w:tcBorders>
              <w:tl2br w:val="nil"/>
              <w:tr2bl w:val="nil"/>
            </w:tcBorders>
            <w:vAlign w:val="center"/>
          </w:tcPr>
          <w:p w14:paraId="35EC7CC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重现期</w:t>
            </w:r>
          </w:p>
        </w:tc>
        <w:tc>
          <w:tcPr>
            <w:tcW w:w="416" w:type="pct"/>
            <w:tcBorders>
              <w:tl2br w:val="nil"/>
              <w:tr2bl w:val="nil"/>
            </w:tcBorders>
            <w:vAlign w:val="center"/>
          </w:tcPr>
          <w:p w14:paraId="0EBC85C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N</w:t>
            </w:r>
          </w:p>
        </w:tc>
        <w:tc>
          <w:tcPr>
            <w:tcW w:w="857" w:type="pct"/>
            <w:gridSpan w:val="2"/>
            <w:tcBorders>
              <w:tl2br w:val="nil"/>
              <w:tr2bl w:val="nil"/>
            </w:tcBorders>
            <w:vAlign w:val="center"/>
          </w:tcPr>
          <w:p w14:paraId="33957D0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1000</w:t>
            </w:r>
          </w:p>
        </w:tc>
        <w:tc>
          <w:tcPr>
            <w:tcW w:w="306" w:type="pct"/>
            <w:vMerge w:val="continue"/>
            <w:tcBorders>
              <w:tl2br w:val="nil"/>
              <w:tr2bl w:val="nil"/>
            </w:tcBorders>
            <w:vAlign w:val="center"/>
          </w:tcPr>
          <w:p w14:paraId="3ED6C165">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0DD052E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最大泄流量</w:t>
            </w:r>
          </w:p>
        </w:tc>
        <w:tc>
          <w:tcPr>
            <w:tcW w:w="523" w:type="pct"/>
            <w:gridSpan w:val="2"/>
            <w:tcBorders>
              <w:tl2br w:val="nil"/>
              <w:tr2bl w:val="nil"/>
            </w:tcBorders>
            <w:vAlign w:val="center"/>
          </w:tcPr>
          <w:p w14:paraId="328C5C1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r>
              <w:rPr>
                <w:rFonts w:hint="eastAsia" w:ascii="方正仿宋简体" w:eastAsia="方正仿宋简体"/>
                <w:sz w:val="19"/>
                <w:szCs w:val="19"/>
                <w:vertAlign w:val="superscript"/>
              </w:rPr>
              <w:t>3</w:t>
            </w:r>
            <w:r>
              <w:rPr>
                <w:rFonts w:hint="eastAsia" w:ascii="方正仿宋简体" w:eastAsia="方正仿宋简体"/>
                <w:sz w:val="19"/>
                <w:szCs w:val="19"/>
              </w:rPr>
              <w:t>/s</w:t>
            </w:r>
          </w:p>
        </w:tc>
        <w:tc>
          <w:tcPr>
            <w:tcW w:w="631" w:type="pct"/>
            <w:tcBorders>
              <w:tl2br w:val="nil"/>
              <w:tr2bl w:val="nil"/>
            </w:tcBorders>
            <w:vAlign w:val="center"/>
          </w:tcPr>
          <w:p w14:paraId="7AE31D1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453</w:t>
            </w:r>
          </w:p>
        </w:tc>
      </w:tr>
      <w:tr w14:paraId="10BE6CB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43646B21">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6C1E6943">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1A9A44D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洪峰流量</w:t>
            </w:r>
          </w:p>
        </w:tc>
        <w:tc>
          <w:tcPr>
            <w:tcW w:w="416" w:type="pct"/>
            <w:tcBorders>
              <w:tl2br w:val="nil"/>
              <w:tr2bl w:val="nil"/>
            </w:tcBorders>
            <w:vAlign w:val="center"/>
          </w:tcPr>
          <w:p w14:paraId="35AA570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r>
              <w:rPr>
                <w:rFonts w:hint="eastAsia" w:ascii="方正仿宋简体" w:eastAsia="方正仿宋简体"/>
                <w:sz w:val="19"/>
                <w:szCs w:val="19"/>
                <w:vertAlign w:val="superscript"/>
              </w:rPr>
              <w:t>3</w:t>
            </w:r>
            <w:r>
              <w:rPr>
                <w:rFonts w:hint="eastAsia" w:ascii="方正仿宋简体" w:eastAsia="方正仿宋简体"/>
                <w:sz w:val="19"/>
                <w:szCs w:val="19"/>
              </w:rPr>
              <w:t>/s</w:t>
            </w:r>
          </w:p>
        </w:tc>
        <w:tc>
          <w:tcPr>
            <w:tcW w:w="857" w:type="pct"/>
            <w:gridSpan w:val="2"/>
            <w:tcBorders>
              <w:tl2br w:val="nil"/>
              <w:tr2bl w:val="nil"/>
            </w:tcBorders>
            <w:vAlign w:val="center"/>
          </w:tcPr>
          <w:p w14:paraId="35E62E3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1390</w:t>
            </w:r>
          </w:p>
        </w:tc>
        <w:tc>
          <w:tcPr>
            <w:tcW w:w="306" w:type="pct"/>
            <w:vMerge w:val="restart"/>
            <w:tcBorders>
              <w:tl2br w:val="nil"/>
              <w:tr2bl w:val="nil"/>
            </w:tcBorders>
            <w:vAlign w:val="center"/>
          </w:tcPr>
          <w:p w14:paraId="288C1F1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其它</w:t>
            </w:r>
          </w:p>
        </w:tc>
        <w:tc>
          <w:tcPr>
            <w:tcW w:w="926" w:type="pct"/>
            <w:gridSpan w:val="2"/>
            <w:tcBorders>
              <w:tl2br w:val="nil"/>
              <w:tr2bl w:val="nil"/>
            </w:tcBorders>
            <w:vAlign w:val="center"/>
          </w:tcPr>
          <w:p w14:paraId="0265B24B">
            <w:pPr>
              <w:pStyle w:val="30"/>
              <w:spacing w:line="0" w:lineRule="atLeast"/>
              <w:jc w:val="both"/>
              <w:rPr>
                <w:rFonts w:hint="eastAsia" w:ascii="方正仿宋简体" w:eastAsia="方正仿宋简体"/>
                <w:sz w:val="19"/>
                <w:szCs w:val="19"/>
              </w:rPr>
            </w:pPr>
          </w:p>
        </w:tc>
        <w:tc>
          <w:tcPr>
            <w:tcW w:w="523" w:type="pct"/>
            <w:gridSpan w:val="2"/>
            <w:tcBorders>
              <w:tl2br w:val="nil"/>
              <w:tr2bl w:val="nil"/>
            </w:tcBorders>
            <w:vAlign w:val="center"/>
          </w:tcPr>
          <w:p w14:paraId="0A94F75D">
            <w:pPr>
              <w:pStyle w:val="30"/>
              <w:spacing w:line="0" w:lineRule="atLeast"/>
              <w:jc w:val="both"/>
              <w:rPr>
                <w:rFonts w:hint="eastAsia" w:ascii="方正仿宋简体" w:eastAsia="方正仿宋简体"/>
                <w:sz w:val="19"/>
                <w:szCs w:val="19"/>
              </w:rPr>
            </w:pPr>
          </w:p>
        </w:tc>
        <w:tc>
          <w:tcPr>
            <w:tcW w:w="631" w:type="pct"/>
            <w:tcBorders>
              <w:tl2br w:val="nil"/>
              <w:tr2bl w:val="nil"/>
            </w:tcBorders>
            <w:vAlign w:val="center"/>
          </w:tcPr>
          <w:p w14:paraId="05D05F93">
            <w:pPr>
              <w:pStyle w:val="30"/>
              <w:spacing w:line="0" w:lineRule="atLeast"/>
              <w:jc w:val="both"/>
              <w:rPr>
                <w:rFonts w:hint="eastAsia" w:ascii="方正仿宋简体" w:eastAsia="方正仿宋简体"/>
                <w:sz w:val="19"/>
                <w:szCs w:val="19"/>
              </w:rPr>
            </w:pPr>
          </w:p>
        </w:tc>
      </w:tr>
      <w:tr w14:paraId="7C5319F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6FE355E7">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4764D504">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5538573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洪水总量</w:t>
            </w:r>
          </w:p>
        </w:tc>
        <w:tc>
          <w:tcPr>
            <w:tcW w:w="416" w:type="pct"/>
            <w:tcBorders>
              <w:tl2br w:val="nil"/>
              <w:tr2bl w:val="nil"/>
            </w:tcBorders>
            <w:vAlign w:val="center"/>
          </w:tcPr>
          <w:p w14:paraId="5444A6A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012EA67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2913</w:t>
            </w:r>
          </w:p>
        </w:tc>
        <w:tc>
          <w:tcPr>
            <w:tcW w:w="306" w:type="pct"/>
            <w:vMerge w:val="continue"/>
            <w:tcBorders>
              <w:tl2br w:val="nil"/>
              <w:tr2bl w:val="nil"/>
            </w:tcBorders>
            <w:vAlign w:val="center"/>
          </w:tcPr>
          <w:p w14:paraId="1806B950">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565E3279">
            <w:pPr>
              <w:pStyle w:val="30"/>
              <w:spacing w:line="0" w:lineRule="atLeast"/>
              <w:jc w:val="both"/>
              <w:rPr>
                <w:rFonts w:hint="eastAsia" w:ascii="方正仿宋简体" w:eastAsia="方正仿宋简体"/>
                <w:sz w:val="19"/>
                <w:szCs w:val="19"/>
              </w:rPr>
            </w:pPr>
          </w:p>
        </w:tc>
        <w:tc>
          <w:tcPr>
            <w:tcW w:w="523" w:type="pct"/>
            <w:gridSpan w:val="2"/>
            <w:tcBorders>
              <w:tl2br w:val="nil"/>
              <w:tr2bl w:val="nil"/>
            </w:tcBorders>
            <w:vAlign w:val="center"/>
          </w:tcPr>
          <w:p w14:paraId="2E767071">
            <w:pPr>
              <w:pStyle w:val="30"/>
              <w:spacing w:line="0" w:lineRule="atLeast"/>
              <w:jc w:val="both"/>
              <w:rPr>
                <w:rFonts w:hint="eastAsia" w:ascii="方正仿宋简体" w:eastAsia="方正仿宋简体"/>
                <w:sz w:val="19"/>
                <w:szCs w:val="19"/>
              </w:rPr>
            </w:pPr>
          </w:p>
        </w:tc>
        <w:tc>
          <w:tcPr>
            <w:tcW w:w="631" w:type="pct"/>
            <w:tcBorders>
              <w:tl2br w:val="nil"/>
              <w:tr2bl w:val="nil"/>
            </w:tcBorders>
            <w:vAlign w:val="center"/>
          </w:tcPr>
          <w:p w14:paraId="6CABD176">
            <w:pPr>
              <w:pStyle w:val="30"/>
              <w:spacing w:line="0" w:lineRule="atLeast"/>
              <w:jc w:val="both"/>
              <w:rPr>
                <w:rFonts w:hint="eastAsia" w:ascii="方正仿宋简体" w:eastAsia="方正仿宋简体"/>
                <w:sz w:val="19"/>
                <w:szCs w:val="19"/>
              </w:rPr>
            </w:pPr>
          </w:p>
        </w:tc>
      </w:tr>
      <w:tr w14:paraId="795422E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48D50763">
            <w:pPr>
              <w:pStyle w:val="30"/>
              <w:spacing w:line="0" w:lineRule="atLeast"/>
              <w:jc w:val="both"/>
              <w:rPr>
                <w:rFonts w:hint="eastAsia" w:ascii="方正仿宋简体" w:eastAsia="方正仿宋简体"/>
                <w:sz w:val="19"/>
                <w:szCs w:val="19"/>
              </w:rPr>
            </w:pPr>
          </w:p>
        </w:tc>
        <w:tc>
          <w:tcPr>
            <w:tcW w:w="271" w:type="pct"/>
            <w:vMerge w:val="restart"/>
            <w:tcBorders>
              <w:tl2br w:val="nil"/>
              <w:tr2bl w:val="nil"/>
            </w:tcBorders>
            <w:vAlign w:val="center"/>
          </w:tcPr>
          <w:p w14:paraId="17EFC28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设</w:t>
            </w:r>
            <w:r>
              <w:rPr>
                <w:rFonts w:hint="eastAsia" w:ascii="方正仿宋简体" w:eastAsia="方正仿宋简体"/>
                <w:sz w:val="19"/>
                <w:szCs w:val="19"/>
              </w:rPr>
              <w:br w:type="textWrapping"/>
            </w:r>
            <w:r>
              <w:rPr>
                <w:rFonts w:hint="eastAsia" w:ascii="方正仿宋简体" w:eastAsia="方正仿宋简体"/>
                <w:sz w:val="19"/>
                <w:szCs w:val="19"/>
              </w:rPr>
              <w:t>计</w:t>
            </w:r>
          </w:p>
        </w:tc>
        <w:tc>
          <w:tcPr>
            <w:tcW w:w="835" w:type="pct"/>
            <w:gridSpan w:val="2"/>
            <w:tcBorders>
              <w:tl2br w:val="nil"/>
              <w:tr2bl w:val="nil"/>
            </w:tcBorders>
            <w:vAlign w:val="center"/>
          </w:tcPr>
          <w:p w14:paraId="221D635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重现期</w:t>
            </w:r>
          </w:p>
        </w:tc>
        <w:tc>
          <w:tcPr>
            <w:tcW w:w="416" w:type="pct"/>
            <w:tcBorders>
              <w:tl2br w:val="nil"/>
              <w:tr2bl w:val="nil"/>
            </w:tcBorders>
            <w:vAlign w:val="center"/>
          </w:tcPr>
          <w:p w14:paraId="0F80C6A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N</w:t>
            </w:r>
          </w:p>
        </w:tc>
        <w:tc>
          <w:tcPr>
            <w:tcW w:w="857" w:type="pct"/>
            <w:gridSpan w:val="2"/>
            <w:tcBorders>
              <w:tl2br w:val="nil"/>
              <w:tr2bl w:val="nil"/>
            </w:tcBorders>
            <w:vAlign w:val="center"/>
          </w:tcPr>
          <w:p w14:paraId="59B8C8F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50</w:t>
            </w:r>
          </w:p>
        </w:tc>
        <w:tc>
          <w:tcPr>
            <w:tcW w:w="306" w:type="pct"/>
            <w:vMerge w:val="continue"/>
            <w:tcBorders>
              <w:tl2br w:val="nil"/>
              <w:tr2bl w:val="nil"/>
            </w:tcBorders>
            <w:vAlign w:val="center"/>
          </w:tcPr>
          <w:p w14:paraId="19955324">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46FC66D6">
            <w:pPr>
              <w:pStyle w:val="30"/>
              <w:spacing w:line="0" w:lineRule="atLeast"/>
              <w:jc w:val="both"/>
              <w:rPr>
                <w:rFonts w:hint="eastAsia" w:ascii="方正仿宋简体" w:eastAsia="方正仿宋简体"/>
                <w:sz w:val="19"/>
                <w:szCs w:val="19"/>
              </w:rPr>
            </w:pPr>
          </w:p>
        </w:tc>
        <w:tc>
          <w:tcPr>
            <w:tcW w:w="523" w:type="pct"/>
            <w:gridSpan w:val="2"/>
            <w:tcBorders>
              <w:tl2br w:val="nil"/>
              <w:tr2bl w:val="nil"/>
            </w:tcBorders>
            <w:vAlign w:val="center"/>
          </w:tcPr>
          <w:p w14:paraId="3C6EE1F3">
            <w:pPr>
              <w:pStyle w:val="30"/>
              <w:spacing w:line="0" w:lineRule="atLeast"/>
              <w:jc w:val="both"/>
              <w:rPr>
                <w:rFonts w:hint="eastAsia" w:ascii="方正仿宋简体" w:eastAsia="方正仿宋简体"/>
                <w:sz w:val="19"/>
                <w:szCs w:val="19"/>
              </w:rPr>
            </w:pPr>
          </w:p>
        </w:tc>
        <w:tc>
          <w:tcPr>
            <w:tcW w:w="631" w:type="pct"/>
            <w:tcBorders>
              <w:tl2br w:val="nil"/>
              <w:tr2bl w:val="nil"/>
            </w:tcBorders>
            <w:vAlign w:val="center"/>
          </w:tcPr>
          <w:p w14:paraId="6E141025">
            <w:pPr>
              <w:pStyle w:val="30"/>
              <w:spacing w:line="0" w:lineRule="atLeast"/>
              <w:jc w:val="both"/>
              <w:rPr>
                <w:rFonts w:hint="eastAsia" w:ascii="方正仿宋简体" w:eastAsia="方正仿宋简体"/>
                <w:sz w:val="19"/>
                <w:szCs w:val="19"/>
              </w:rPr>
            </w:pPr>
          </w:p>
        </w:tc>
      </w:tr>
      <w:tr w14:paraId="7A11169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5DFEB388">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4421DEFB">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1E645E6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洪峰流量</w:t>
            </w:r>
          </w:p>
        </w:tc>
        <w:tc>
          <w:tcPr>
            <w:tcW w:w="416" w:type="pct"/>
            <w:tcBorders>
              <w:tl2br w:val="nil"/>
              <w:tr2bl w:val="nil"/>
            </w:tcBorders>
            <w:vAlign w:val="center"/>
          </w:tcPr>
          <w:p w14:paraId="75D2A4A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r>
              <w:rPr>
                <w:rFonts w:hint="eastAsia" w:ascii="方正仿宋简体" w:eastAsia="方正仿宋简体"/>
                <w:sz w:val="19"/>
                <w:szCs w:val="19"/>
                <w:vertAlign w:val="superscript"/>
              </w:rPr>
              <w:t>3</w:t>
            </w:r>
            <w:r>
              <w:rPr>
                <w:rFonts w:hint="eastAsia" w:ascii="方正仿宋简体" w:eastAsia="方正仿宋简体"/>
                <w:sz w:val="19"/>
                <w:szCs w:val="19"/>
              </w:rPr>
              <w:t>/s</w:t>
            </w:r>
          </w:p>
        </w:tc>
        <w:tc>
          <w:tcPr>
            <w:tcW w:w="857" w:type="pct"/>
            <w:gridSpan w:val="2"/>
            <w:tcBorders>
              <w:tl2br w:val="nil"/>
              <w:tr2bl w:val="nil"/>
            </w:tcBorders>
            <w:vAlign w:val="center"/>
          </w:tcPr>
          <w:p w14:paraId="1A8E831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860</w:t>
            </w:r>
          </w:p>
        </w:tc>
        <w:tc>
          <w:tcPr>
            <w:tcW w:w="306" w:type="pct"/>
            <w:vMerge w:val="continue"/>
            <w:tcBorders>
              <w:tl2br w:val="nil"/>
              <w:tr2bl w:val="nil"/>
            </w:tcBorders>
            <w:vAlign w:val="center"/>
          </w:tcPr>
          <w:p w14:paraId="71D0DE0D">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05BC7E4C">
            <w:pPr>
              <w:pStyle w:val="30"/>
              <w:spacing w:line="0" w:lineRule="atLeast"/>
              <w:jc w:val="both"/>
              <w:rPr>
                <w:rFonts w:hint="eastAsia" w:ascii="方正仿宋简体" w:eastAsia="方正仿宋简体"/>
                <w:sz w:val="19"/>
                <w:szCs w:val="19"/>
              </w:rPr>
            </w:pPr>
          </w:p>
        </w:tc>
        <w:tc>
          <w:tcPr>
            <w:tcW w:w="523" w:type="pct"/>
            <w:gridSpan w:val="2"/>
            <w:tcBorders>
              <w:tl2br w:val="nil"/>
              <w:tr2bl w:val="nil"/>
            </w:tcBorders>
            <w:vAlign w:val="center"/>
          </w:tcPr>
          <w:p w14:paraId="4455F54B">
            <w:pPr>
              <w:pStyle w:val="30"/>
              <w:spacing w:line="0" w:lineRule="atLeast"/>
              <w:jc w:val="both"/>
              <w:rPr>
                <w:rFonts w:hint="eastAsia" w:ascii="方正仿宋简体" w:eastAsia="方正仿宋简体"/>
                <w:sz w:val="19"/>
                <w:szCs w:val="19"/>
              </w:rPr>
            </w:pPr>
          </w:p>
        </w:tc>
        <w:tc>
          <w:tcPr>
            <w:tcW w:w="631" w:type="pct"/>
            <w:tcBorders>
              <w:tl2br w:val="nil"/>
              <w:tr2bl w:val="nil"/>
            </w:tcBorders>
            <w:vAlign w:val="center"/>
          </w:tcPr>
          <w:p w14:paraId="2B2D5CE1">
            <w:pPr>
              <w:pStyle w:val="30"/>
              <w:spacing w:line="0" w:lineRule="atLeast"/>
              <w:jc w:val="both"/>
              <w:rPr>
                <w:rFonts w:hint="eastAsia" w:ascii="方正仿宋简体" w:eastAsia="方正仿宋简体"/>
                <w:sz w:val="19"/>
                <w:szCs w:val="19"/>
              </w:rPr>
            </w:pPr>
          </w:p>
        </w:tc>
      </w:tr>
      <w:tr w14:paraId="2411C3B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5EFED60F">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6273A337">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62C2A7F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洪水总量</w:t>
            </w:r>
          </w:p>
        </w:tc>
        <w:tc>
          <w:tcPr>
            <w:tcW w:w="416" w:type="pct"/>
            <w:tcBorders>
              <w:tl2br w:val="nil"/>
              <w:tr2bl w:val="nil"/>
            </w:tcBorders>
            <w:vAlign w:val="center"/>
          </w:tcPr>
          <w:p w14:paraId="72CCD4F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7261BDC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1602</w:t>
            </w:r>
          </w:p>
        </w:tc>
        <w:tc>
          <w:tcPr>
            <w:tcW w:w="306" w:type="pct"/>
            <w:vMerge w:val="restart"/>
            <w:tcBorders>
              <w:tl2br w:val="nil"/>
              <w:tr2bl w:val="nil"/>
            </w:tcBorders>
            <w:vAlign w:val="center"/>
          </w:tcPr>
          <w:p w14:paraId="555291A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输水洞</w:t>
            </w:r>
          </w:p>
        </w:tc>
        <w:tc>
          <w:tcPr>
            <w:tcW w:w="926" w:type="pct"/>
            <w:gridSpan w:val="2"/>
            <w:tcBorders>
              <w:tl2br w:val="nil"/>
              <w:tr2bl w:val="nil"/>
            </w:tcBorders>
            <w:vAlign w:val="center"/>
          </w:tcPr>
          <w:p w14:paraId="69C6B94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型式</w:t>
            </w:r>
          </w:p>
        </w:tc>
        <w:tc>
          <w:tcPr>
            <w:tcW w:w="1154" w:type="pct"/>
            <w:gridSpan w:val="3"/>
            <w:tcBorders>
              <w:tl2br w:val="nil"/>
              <w:tr2bl w:val="nil"/>
            </w:tcBorders>
            <w:vAlign w:val="center"/>
          </w:tcPr>
          <w:p w14:paraId="15C0476B">
            <w:pPr>
              <w:pStyle w:val="30"/>
              <w:spacing w:line="0" w:lineRule="atLeast"/>
              <w:jc w:val="both"/>
              <w:rPr>
                <w:rFonts w:hint="eastAsia" w:ascii="方正仿宋简体" w:eastAsia="方正仿宋简体"/>
                <w:sz w:val="19"/>
                <w:szCs w:val="19"/>
              </w:rPr>
            </w:pPr>
            <w:r>
              <w:rPr>
                <w:rFonts w:hint="eastAsia" w:ascii="方正仿宋简体" w:eastAsia="方正仿宋简体" w:cs="宋体"/>
                <w:sz w:val="19"/>
                <w:szCs w:val="19"/>
              </w:rPr>
              <w:t>城门型有压隧洞</w:t>
            </w:r>
          </w:p>
        </w:tc>
      </w:tr>
      <w:tr w14:paraId="0B4ECB6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restart"/>
            <w:tcBorders>
              <w:tl2br w:val="nil"/>
              <w:tr2bl w:val="nil"/>
            </w:tcBorders>
            <w:vAlign w:val="center"/>
          </w:tcPr>
          <w:p w14:paraId="2368490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特  征  水  位  与  库  容</w:t>
            </w:r>
          </w:p>
        </w:tc>
        <w:tc>
          <w:tcPr>
            <w:tcW w:w="271" w:type="pct"/>
            <w:vMerge w:val="restart"/>
            <w:tcBorders>
              <w:tl2br w:val="nil"/>
              <w:tr2bl w:val="nil"/>
            </w:tcBorders>
            <w:vAlign w:val="center"/>
          </w:tcPr>
          <w:p w14:paraId="0229354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水</w:t>
            </w:r>
            <w:r>
              <w:rPr>
                <w:rFonts w:hint="eastAsia" w:ascii="方正仿宋简体" w:eastAsia="方正仿宋简体"/>
                <w:sz w:val="19"/>
                <w:szCs w:val="19"/>
              </w:rPr>
              <w:br w:type="textWrapping"/>
            </w:r>
            <w:r>
              <w:rPr>
                <w:rFonts w:hint="eastAsia" w:ascii="方正仿宋简体" w:eastAsia="方正仿宋简体"/>
                <w:sz w:val="19"/>
                <w:szCs w:val="19"/>
              </w:rPr>
              <w:t>位</w:t>
            </w:r>
          </w:p>
        </w:tc>
        <w:tc>
          <w:tcPr>
            <w:tcW w:w="835" w:type="pct"/>
            <w:gridSpan w:val="2"/>
            <w:tcBorders>
              <w:tl2br w:val="nil"/>
              <w:tr2bl w:val="nil"/>
            </w:tcBorders>
            <w:vAlign w:val="center"/>
          </w:tcPr>
          <w:p w14:paraId="430F7C6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校核洪水位</w:t>
            </w:r>
          </w:p>
        </w:tc>
        <w:tc>
          <w:tcPr>
            <w:tcW w:w="416" w:type="pct"/>
            <w:tcBorders>
              <w:tl2br w:val="nil"/>
              <w:tr2bl w:val="nil"/>
            </w:tcBorders>
            <w:vAlign w:val="center"/>
          </w:tcPr>
          <w:p w14:paraId="0EC4E52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3FFA749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250.75</w:t>
            </w:r>
          </w:p>
        </w:tc>
        <w:tc>
          <w:tcPr>
            <w:tcW w:w="306" w:type="pct"/>
            <w:vMerge w:val="continue"/>
            <w:tcBorders>
              <w:tl2br w:val="nil"/>
              <w:tr2bl w:val="nil"/>
            </w:tcBorders>
            <w:vAlign w:val="center"/>
          </w:tcPr>
          <w:p w14:paraId="38D046CD">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6EFB4C4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洞径</w:t>
            </w:r>
          </w:p>
        </w:tc>
        <w:tc>
          <w:tcPr>
            <w:tcW w:w="523" w:type="pct"/>
            <w:gridSpan w:val="2"/>
            <w:tcBorders>
              <w:tl2br w:val="nil"/>
              <w:tr2bl w:val="nil"/>
            </w:tcBorders>
            <w:vAlign w:val="center"/>
          </w:tcPr>
          <w:p w14:paraId="654F32F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631" w:type="pct"/>
            <w:tcBorders>
              <w:tl2br w:val="nil"/>
              <w:tr2bl w:val="nil"/>
            </w:tcBorders>
            <w:vAlign w:val="center"/>
          </w:tcPr>
          <w:p w14:paraId="39133920">
            <w:pPr>
              <w:pStyle w:val="30"/>
              <w:spacing w:line="0" w:lineRule="atLeast"/>
              <w:jc w:val="both"/>
              <w:rPr>
                <w:rFonts w:hint="eastAsia" w:ascii="方正仿宋简体" w:eastAsia="方正仿宋简体" w:cs="宋体"/>
                <w:sz w:val="19"/>
                <w:szCs w:val="19"/>
              </w:rPr>
            </w:pPr>
            <w:r>
              <w:rPr>
                <w:rFonts w:hint="eastAsia" w:ascii="方正仿宋简体" w:eastAsia="方正仿宋简体"/>
                <w:sz w:val="19"/>
                <w:szCs w:val="19"/>
              </w:rPr>
              <w:t>2×2</w:t>
            </w:r>
          </w:p>
        </w:tc>
      </w:tr>
      <w:tr w14:paraId="33D918A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04623EE7">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17684F42">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6D0E011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设计洪水位</w:t>
            </w:r>
          </w:p>
        </w:tc>
        <w:tc>
          <w:tcPr>
            <w:tcW w:w="416" w:type="pct"/>
            <w:tcBorders>
              <w:tl2br w:val="nil"/>
              <w:tr2bl w:val="nil"/>
            </w:tcBorders>
            <w:vAlign w:val="center"/>
          </w:tcPr>
          <w:p w14:paraId="3980F94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4FEA183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248.36</w:t>
            </w:r>
          </w:p>
        </w:tc>
        <w:tc>
          <w:tcPr>
            <w:tcW w:w="306" w:type="pct"/>
            <w:vMerge w:val="continue"/>
            <w:tcBorders>
              <w:tl2br w:val="nil"/>
              <w:tr2bl w:val="nil"/>
            </w:tcBorders>
            <w:vAlign w:val="center"/>
          </w:tcPr>
          <w:p w14:paraId="0CF11170">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65FC0AD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进口底高程</w:t>
            </w:r>
          </w:p>
        </w:tc>
        <w:tc>
          <w:tcPr>
            <w:tcW w:w="523" w:type="pct"/>
            <w:gridSpan w:val="2"/>
            <w:tcBorders>
              <w:tl2br w:val="nil"/>
              <w:tr2bl w:val="nil"/>
            </w:tcBorders>
            <w:vAlign w:val="center"/>
          </w:tcPr>
          <w:p w14:paraId="35E79D4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631" w:type="pct"/>
            <w:tcBorders>
              <w:tl2br w:val="nil"/>
              <w:tr2bl w:val="nil"/>
            </w:tcBorders>
            <w:vAlign w:val="center"/>
          </w:tcPr>
          <w:p w14:paraId="1C982AB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223.50</w:t>
            </w:r>
          </w:p>
        </w:tc>
      </w:tr>
      <w:tr w14:paraId="08CB10A4">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759E5EFC">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70292B39">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5E8884C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正常高水位</w:t>
            </w:r>
          </w:p>
        </w:tc>
        <w:tc>
          <w:tcPr>
            <w:tcW w:w="416" w:type="pct"/>
            <w:tcBorders>
              <w:tl2br w:val="nil"/>
              <w:tr2bl w:val="nil"/>
            </w:tcBorders>
            <w:vAlign w:val="center"/>
          </w:tcPr>
          <w:p w14:paraId="5438F5D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1A1FF29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248.00</w:t>
            </w:r>
          </w:p>
        </w:tc>
        <w:tc>
          <w:tcPr>
            <w:tcW w:w="306" w:type="pct"/>
            <w:vMerge w:val="continue"/>
            <w:tcBorders>
              <w:tl2br w:val="nil"/>
              <w:tr2bl w:val="nil"/>
            </w:tcBorders>
            <w:vAlign w:val="center"/>
          </w:tcPr>
          <w:p w14:paraId="6841F377">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2F9FCB2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最大泄量</w:t>
            </w:r>
          </w:p>
        </w:tc>
        <w:tc>
          <w:tcPr>
            <w:tcW w:w="523" w:type="pct"/>
            <w:gridSpan w:val="2"/>
            <w:tcBorders>
              <w:tl2br w:val="nil"/>
              <w:tr2bl w:val="nil"/>
            </w:tcBorders>
            <w:vAlign w:val="center"/>
          </w:tcPr>
          <w:p w14:paraId="672E43EE">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r>
              <w:rPr>
                <w:rFonts w:hint="eastAsia" w:ascii="方正仿宋简体" w:eastAsia="方正仿宋简体"/>
                <w:sz w:val="19"/>
                <w:szCs w:val="19"/>
                <w:vertAlign w:val="superscript"/>
              </w:rPr>
              <w:t>3</w:t>
            </w:r>
            <w:r>
              <w:rPr>
                <w:rFonts w:hint="eastAsia" w:ascii="方正仿宋简体" w:eastAsia="方正仿宋简体"/>
                <w:sz w:val="19"/>
                <w:szCs w:val="19"/>
              </w:rPr>
              <w:t>/s</w:t>
            </w:r>
          </w:p>
        </w:tc>
        <w:tc>
          <w:tcPr>
            <w:tcW w:w="631" w:type="pct"/>
            <w:tcBorders>
              <w:tl2br w:val="nil"/>
              <w:tr2bl w:val="nil"/>
            </w:tcBorders>
            <w:vAlign w:val="center"/>
          </w:tcPr>
          <w:p w14:paraId="0A6E730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28</w:t>
            </w:r>
          </w:p>
        </w:tc>
      </w:tr>
      <w:tr w14:paraId="2BE1CD6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3A9A7FD5">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3AED2835">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328F2E0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汛限水位</w:t>
            </w:r>
          </w:p>
        </w:tc>
        <w:tc>
          <w:tcPr>
            <w:tcW w:w="416" w:type="pct"/>
            <w:tcBorders>
              <w:tl2br w:val="nil"/>
              <w:tr2bl w:val="nil"/>
            </w:tcBorders>
            <w:vAlign w:val="center"/>
          </w:tcPr>
          <w:p w14:paraId="2CC2FAB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72F0526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247.00</w:t>
            </w:r>
          </w:p>
        </w:tc>
        <w:tc>
          <w:tcPr>
            <w:tcW w:w="306" w:type="pct"/>
            <w:vMerge w:val="restart"/>
            <w:tcBorders>
              <w:tl2br w:val="nil"/>
              <w:tr2bl w:val="nil"/>
            </w:tcBorders>
            <w:vAlign w:val="center"/>
          </w:tcPr>
          <w:p w14:paraId="130A8AE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主</w:t>
            </w:r>
          </w:p>
          <w:p w14:paraId="54E0833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要</w:t>
            </w:r>
          </w:p>
          <w:p w14:paraId="4C9E2E4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效</w:t>
            </w:r>
          </w:p>
          <w:p w14:paraId="0BA7CC6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益</w:t>
            </w:r>
          </w:p>
        </w:tc>
        <w:tc>
          <w:tcPr>
            <w:tcW w:w="926" w:type="pct"/>
            <w:gridSpan w:val="2"/>
            <w:tcBorders>
              <w:tl2br w:val="nil"/>
              <w:tr2bl w:val="nil"/>
            </w:tcBorders>
            <w:vAlign w:val="center"/>
          </w:tcPr>
          <w:p w14:paraId="0C19593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有效灌溉面积</w:t>
            </w:r>
          </w:p>
        </w:tc>
        <w:tc>
          <w:tcPr>
            <w:tcW w:w="523" w:type="pct"/>
            <w:gridSpan w:val="2"/>
            <w:tcBorders>
              <w:tl2br w:val="nil"/>
              <w:tr2bl w:val="nil"/>
            </w:tcBorders>
            <w:vAlign w:val="center"/>
          </w:tcPr>
          <w:p w14:paraId="2DCF7F9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亩</w:t>
            </w:r>
          </w:p>
        </w:tc>
        <w:tc>
          <w:tcPr>
            <w:tcW w:w="631" w:type="pct"/>
            <w:tcBorders>
              <w:tl2br w:val="nil"/>
              <w:tr2bl w:val="nil"/>
            </w:tcBorders>
            <w:vAlign w:val="center"/>
          </w:tcPr>
          <w:p w14:paraId="0662D1F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0.7967</w:t>
            </w:r>
          </w:p>
        </w:tc>
      </w:tr>
      <w:tr w14:paraId="35E1FE0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00C56CD7">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257A6640">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1C6C1C8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死水位</w:t>
            </w:r>
          </w:p>
        </w:tc>
        <w:tc>
          <w:tcPr>
            <w:tcW w:w="416" w:type="pct"/>
            <w:tcBorders>
              <w:tl2br w:val="nil"/>
              <w:tr2bl w:val="nil"/>
            </w:tcBorders>
            <w:vAlign w:val="center"/>
          </w:tcPr>
          <w:p w14:paraId="73AD5F5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6C18A3C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223.50</w:t>
            </w:r>
          </w:p>
        </w:tc>
        <w:tc>
          <w:tcPr>
            <w:tcW w:w="306" w:type="pct"/>
            <w:vMerge w:val="continue"/>
            <w:tcBorders>
              <w:tl2br w:val="nil"/>
              <w:tr2bl w:val="nil"/>
            </w:tcBorders>
            <w:vAlign w:val="center"/>
          </w:tcPr>
          <w:p w14:paraId="1D0FF5D1">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1BA8077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鱼产量</w:t>
            </w:r>
          </w:p>
        </w:tc>
        <w:tc>
          <w:tcPr>
            <w:tcW w:w="523" w:type="pct"/>
            <w:gridSpan w:val="2"/>
            <w:tcBorders>
              <w:tl2br w:val="nil"/>
              <w:tr2bl w:val="nil"/>
            </w:tcBorders>
            <w:vAlign w:val="center"/>
          </w:tcPr>
          <w:p w14:paraId="4FD57F2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kg</w:t>
            </w:r>
          </w:p>
        </w:tc>
        <w:tc>
          <w:tcPr>
            <w:tcW w:w="631" w:type="pct"/>
            <w:tcBorders>
              <w:tl2br w:val="nil"/>
              <w:tr2bl w:val="nil"/>
            </w:tcBorders>
            <w:vAlign w:val="center"/>
          </w:tcPr>
          <w:p w14:paraId="03FCD64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52.5</w:t>
            </w:r>
          </w:p>
        </w:tc>
      </w:tr>
      <w:tr w14:paraId="02015A4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05AA0207">
            <w:pPr>
              <w:pStyle w:val="30"/>
              <w:spacing w:line="0" w:lineRule="atLeast"/>
              <w:jc w:val="both"/>
              <w:rPr>
                <w:rFonts w:hint="eastAsia" w:ascii="方正仿宋简体" w:eastAsia="方正仿宋简体"/>
                <w:sz w:val="19"/>
                <w:szCs w:val="19"/>
              </w:rPr>
            </w:pPr>
          </w:p>
        </w:tc>
        <w:tc>
          <w:tcPr>
            <w:tcW w:w="271" w:type="pct"/>
            <w:vMerge w:val="restart"/>
            <w:tcBorders>
              <w:tl2br w:val="nil"/>
              <w:tr2bl w:val="nil"/>
            </w:tcBorders>
            <w:vAlign w:val="center"/>
          </w:tcPr>
          <w:p w14:paraId="1281DA0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库</w:t>
            </w:r>
            <w:r>
              <w:rPr>
                <w:rFonts w:hint="eastAsia" w:ascii="方正仿宋简体" w:eastAsia="方正仿宋简体"/>
                <w:sz w:val="19"/>
                <w:szCs w:val="19"/>
              </w:rPr>
              <w:br w:type="textWrapping"/>
            </w:r>
            <w:r>
              <w:rPr>
                <w:rFonts w:hint="eastAsia" w:ascii="方正仿宋简体" w:eastAsia="方正仿宋简体"/>
                <w:sz w:val="19"/>
                <w:szCs w:val="19"/>
              </w:rPr>
              <w:t>容</w:t>
            </w:r>
          </w:p>
        </w:tc>
        <w:tc>
          <w:tcPr>
            <w:tcW w:w="835" w:type="pct"/>
            <w:gridSpan w:val="2"/>
            <w:tcBorders>
              <w:tl2br w:val="nil"/>
              <w:tr2bl w:val="nil"/>
            </w:tcBorders>
            <w:vAlign w:val="center"/>
          </w:tcPr>
          <w:p w14:paraId="580296D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总库容</w:t>
            </w:r>
          </w:p>
        </w:tc>
        <w:tc>
          <w:tcPr>
            <w:tcW w:w="416" w:type="pct"/>
            <w:tcBorders>
              <w:tl2br w:val="nil"/>
              <w:tr2bl w:val="nil"/>
            </w:tcBorders>
            <w:vAlign w:val="center"/>
          </w:tcPr>
          <w:p w14:paraId="0222BCF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7B5194A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29.8</w:t>
            </w:r>
          </w:p>
        </w:tc>
        <w:tc>
          <w:tcPr>
            <w:tcW w:w="306" w:type="pct"/>
            <w:vMerge w:val="continue"/>
            <w:tcBorders>
              <w:tl2br w:val="nil"/>
              <w:tr2bl w:val="nil"/>
            </w:tcBorders>
            <w:vAlign w:val="center"/>
          </w:tcPr>
          <w:p w14:paraId="116400C7">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2D24C72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年发电量</w:t>
            </w:r>
          </w:p>
        </w:tc>
        <w:tc>
          <w:tcPr>
            <w:tcW w:w="523" w:type="pct"/>
            <w:gridSpan w:val="2"/>
            <w:tcBorders>
              <w:tl2br w:val="nil"/>
              <w:tr2bl w:val="nil"/>
            </w:tcBorders>
            <w:vAlign w:val="center"/>
          </w:tcPr>
          <w:p w14:paraId="15E9EFA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mwh</w:t>
            </w:r>
          </w:p>
        </w:tc>
        <w:tc>
          <w:tcPr>
            <w:tcW w:w="631" w:type="pct"/>
            <w:tcBorders>
              <w:tl2br w:val="nil"/>
              <w:tr2bl w:val="nil"/>
            </w:tcBorders>
            <w:vAlign w:val="center"/>
          </w:tcPr>
          <w:p w14:paraId="0021D09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121万</w:t>
            </w:r>
          </w:p>
        </w:tc>
      </w:tr>
      <w:tr w14:paraId="440B4C6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329E6CF9">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4DF8AB6E">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2D56544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设计库容</w:t>
            </w:r>
          </w:p>
        </w:tc>
        <w:tc>
          <w:tcPr>
            <w:tcW w:w="416" w:type="pct"/>
            <w:tcBorders>
              <w:tl2br w:val="nil"/>
              <w:tr2bl w:val="nil"/>
            </w:tcBorders>
            <w:vAlign w:val="center"/>
          </w:tcPr>
          <w:p w14:paraId="6178EA3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4FF0DA1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24.4</w:t>
            </w:r>
          </w:p>
        </w:tc>
        <w:tc>
          <w:tcPr>
            <w:tcW w:w="306" w:type="pct"/>
            <w:vMerge w:val="restart"/>
            <w:tcBorders>
              <w:tl2br w:val="nil"/>
              <w:tr2bl w:val="nil"/>
            </w:tcBorders>
            <w:vAlign w:val="center"/>
          </w:tcPr>
          <w:p w14:paraId="29EA4A5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管</w:t>
            </w:r>
            <w:r>
              <w:rPr>
                <w:rFonts w:hint="eastAsia" w:ascii="方正仿宋简体" w:eastAsia="方正仿宋简体"/>
                <w:sz w:val="19"/>
                <w:szCs w:val="19"/>
              </w:rPr>
              <w:br w:type="textWrapping"/>
            </w:r>
            <w:r>
              <w:rPr>
                <w:rFonts w:hint="eastAsia" w:ascii="方正仿宋简体" w:eastAsia="方正仿宋简体"/>
                <w:sz w:val="19"/>
                <w:szCs w:val="19"/>
              </w:rPr>
              <w:t>理</w:t>
            </w:r>
          </w:p>
        </w:tc>
        <w:tc>
          <w:tcPr>
            <w:tcW w:w="926" w:type="pct"/>
            <w:gridSpan w:val="2"/>
            <w:tcBorders>
              <w:tl2br w:val="nil"/>
              <w:tr2bl w:val="nil"/>
            </w:tcBorders>
            <w:vAlign w:val="center"/>
          </w:tcPr>
          <w:p w14:paraId="5D9CA9B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职工人数</w:t>
            </w:r>
          </w:p>
        </w:tc>
        <w:tc>
          <w:tcPr>
            <w:tcW w:w="523" w:type="pct"/>
            <w:gridSpan w:val="2"/>
            <w:tcBorders>
              <w:tl2br w:val="nil"/>
              <w:tr2bl w:val="nil"/>
            </w:tcBorders>
            <w:vAlign w:val="center"/>
          </w:tcPr>
          <w:p w14:paraId="0017D20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人</w:t>
            </w:r>
          </w:p>
        </w:tc>
        <w:tc>
          <w:tcPr>
            <w:tcW w:w="631" w:type="pct"/>
            <w:tcBorders>
              <w:tl2br w:val="nil"/>
              <w:tr2bl w:val="nil"/>
            </w:tcBorders>
            <w:vAlign w:val="center"/>
          </w:tcPr>
          <w:p w14:paraId="60CCEA7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59</w:t>
            </w:r>
          </w:p>
        </w:tc>
      </w:tr>
      <w:tr w14:paraId="7E0BCEAC">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67EDE3B0">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2FBD8E01">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4E5D20D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调洪库容</w:t>
            </w:r>
          </w:p>
        </w:tc>
        <w:tc>
          <w:tcPr>
            <w:tcW w:w="416" w:type="pct"/>
            <w:tcBorders>
              <w:tl2br w:val="nil"/>
              <w:tr2bl w:val="nil"/>
            </w:tcBorders>
            <w:vAlign w:val="center"/>
          </w:tcPr>
          <w:p w14:paraId="0444F84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7C893E4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8.25</w:t>
            </w:r>
          </w:p>
        </w:tc>
        <w:tc>
          <w:tcPr>
            <w:tcW w:w="306" w:type="pct"/>
            <w:vMerge w:val="continue"/>
            <w:tcBorders>
              <w:tl2br w:val="nil"/>
              <w:tr2bl w:val="nil"/>
            </w:tcBorders>
            <w:vAlign w:val="center"/>
          </w:tcPr>
          <w:p w14:paraId="42BE1503">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46B28D4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主要观测项目</w:t>
            </w:r>
          </w:p>
        </w:tc>
        <w:tc>
          <w:tcPr>
            <w:tcW w:w="1154" w:type="pct"/>
            <w:gridSpan w:val="3"/>
            <w:tcBorders>
              <w:tl2br w:val="nil"/>
              <w:tr2bl w:val="nil"/>
            </w:tcBorders>
            <w:vAlign w:val="center"/>
          </w:tcPr>
          <w:p w14:paraId="31DCE6A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雨量、入出库流量、库水位、蓄水量</w:t>
            </w:r>
          </w:p>
        </w:tc>
      </w:tr>
      <w:tr w14:paraId="38ED7BD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36224070">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0D4D1A40">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433DBA5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兴利库容</w:t>
            </w:r>
          </w:p>
        </w:tc>
        <w:tc>
          <w:tcPr>
            <w:tcW w:w="416" w:type="pct"/>
            <w:tcBorders>
              <w:tl2br w:val="nil"/>
              <w:tr2bl w:val="nil"/>
            </w:tcBorders>
            <w:vAlign w:val="center"/>
          </w:tcPr>
          <w:p w14:paraId="23E0F1C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15DEA67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23.1</w:t>
            </w:r>
          </w:p>
        </w:tc>
        <w:tc>
          <w:tcPr>
            <w:tcW w:w="306" w:type="pct"/>
            <w:vMerge w:val="continue"/>
            <w:tcBorders>
              <w:tl2br w:val="nil"/>
              <w:tr2bl w:val="nil"/>
            </w:tcBorders>
            <w:vAlign w:val="center"/>
          </w:tcPr>
          <w:p w14:paraId="0624AF06">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506950A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历史最高水位</w:t>
            </w:r>
          </w:p>
        </w:tc>
        <w:tc>
          <w:tcPr>
            <w:tcW w:w="523" w:type="pct"/>
            <w:gridSpan w:val="2"/>
            <w:tcBorders>
              <w:tl2br w:val="nil"/>
              <w:tr2bl w:val="nil"/>
            </w:tcBorders>
            <w:vAlign w:val="center"/>
          </w:tcPr>
          <w:p w14:paraId="7F5066F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631" w:type="pct"/>
            <w:tcBorders>
              <w:tl2br w:val="nil"/>
              <w:tr2bl w:val="nil"/>
            </w:tcBorders>
            <w:vAlign w:val="center"/>
          </w:tcPr>
          <w:p w14:paraId="4BE0489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248.85</w:t>
            </w:r>
          </w:p>
        </w:tc>
      </w:tr>
      <w:tr w14:paraId="5B8D13D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18B8FC27">
            <w:pPr>
              <w:pStyle w:val="30"/>
              <w:spacing w:line="0" w:lineRule="atLeast"/>
              <w:jc w:val="both"/>
              <w:rPr>
                <w:rFonts w:hint="eastAsia" w:ascii="方正仿宋简体" w:eastAsia="方正仿宋简体"/>
                <w:sz w:val="19"/>
                <w:szCs w:val="19"/>
              </w:rPr>
            </w:pPr>
          </w:p>
        </w:tc>
        <w:tc>
          <w:tcPr>
            <w:tcW w:w="271" w:type="pct"/>
            <w:vMerge w:val="continue"/>
            <w:tcBorders>
              <w:tl2br w:val="nil"/>
              <w:tr2bl w:val="nil"/>
            </w:tcBorders>
            <w:vAlign w:val="center"/>
          </w:tcPr>
          <w:p w14:paraId="691D648C">
            <w:pPr>
              <w:pStyle w:val="30"/>
              <w:spacing w:line="0" w:lineRule="atLeast"/>
              <w:jc w:val="both"/>
              <w:rPr>
                <w:rFonts w:hint="eastAsia" w:ascii="方正仿宋简体" w:eastAsia="方正仿宋简体"/>
                <w:sz w:val="19"/>
                <w:szCs w:val="19"/>
              </w:rPr>
            </w:pPr>
          </w:p>
        </w:tc>
        <w:tc>
          <w:tcPr>
            <w:tcW w:w="835" w:type="pct"/>
            <w:gridSpan w:val="2"/>
            <w:tcBorders>
              <w:tl2br w:val="nil"/>
              <w:tr2bl w:val="nil"/>
            </w:tcBorders>
            <w:vAlign w:val="center"/>
          </w:tcPr>
          <w:p w14:paraId="3E19A77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死库容</w:t>
            </w:r>
          </w:p>
        </w:tc>
        <w:tc>
          <w:tcPr>
            <w:tcW w:w="416" w:type="pct"/>
            <w:tcBorders>
              <w:tl2br w:val="nil"/>
              <w:tr2bl w:val="nil"/>
            </w:tcBorders>
            <w:vAlign w:val="center"/>
          </w:tcPr>
          <w:p w14:paraId="62EF7CF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6</w:t>
            </w:r>
            <w:r>
              <w:rPr>
                <w:rFonts w:hint="eastAsia" w:ascii="方正仿宋简体" w:eastAsia="方正仿宋简体"/>
                <w:sz w:val="19"/>
                <w:szCs w:val="19"/>
              </w:rPr>
              <w:t>m</w:t>
            </w:r>
            <w:r>
              <w:rPr>
                <w:rFonts w:hint="eastAsia" w:ascii="方正仿宋简体" w:eastAsia="方正仿宋简体"/>
                <w:sz w:val="19"/>
                <w:szCs w:val="19"/>
                <w:vertAlign w:val="superscript"/>
              </w:rPr>
              <w:t>3</w:t>
            </w:r>
          </w:p>
        </w:tc>
        <w:tc>
          <w:tcPr>
            <w:tcW w:w="857" w:type="pct"/>
            <w:gridSpan w:val="2"/>
            <w:tcBorders>
              <w:tl2br w:val="nil"/>
              <w:tr2bl w:val="nil"/>
            </w:tcBorders>
            <w:vAlign w:val="center"/>
          </w:tcPr>
          <w:p w14:paraId="0769B16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0.6</w:t>
            </w:r>
          </w:p>
        </w:tc>
        <w:tc>
          <w:tcPr>
            <w:tcW w:w="306" w:type="pct"/>
            <w:vMerge w:val="continue"/>
            <w:tcBorders>
              <w:tl2br w:val="nil"/>
              <w:tr2bl w:val="nil"/>
            </w:tcBorders>
            <w:vAlign w:val="center"/>
          </w:tcPr>
          <w:p w14:paraId="76B81C6E">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1BA2C17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最高水位发生时间</w:t>
            </w:r>
          </w:p>
        </w:tc>
        <w:tc>
          <w:tcPr>
            <w:tcW w:w="523" w:type="pct"/>
            <w:gridSpan w:val="2"/>
            <w:tcBorders>
              <w:tl2br w:val="nil"/>
              <w:tr2bl w:val="nil"/>
            </w:tcBorders>
            <w:vAlign w:val="center"/>
          </w:tcPr>
          <w:p w14:paraId="02BC6ED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年月日</w:t>
            </w:r>
          </w:p>
        </w:tc>
        <w:tc>
          <w:tcPr>
            <w:tcW w:w="631" w:type="pct"/>
            <w:tcBorders>
              <w:tl2br w:val="nil"/>
              <w:tr2bl w:val="nil"/>
            </w:tcBorders>
            <w:vAlign w:val="center"/>
          </w:tcPr>
          <w:p w14:paraId="45C0222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1995.7.29</w:t>
            </w:r>
          </w:p>
        </w:tc>
      </w:tr>
      <w:tr w14:paraId="1CFB20C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restart"/>
            <w:tcBorders>
              <w:tl2br w:val="nil"/>
              <w:tr2bl w:val="nil"/>
            </w:tcBorders>
            <w:vAlign w:val="center"/>
          </w:tcPr>
          <w:p w14:paraId="7FF5953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大  坝  特  性</w:t>
            </w:r>
          </w:p>
        </w:tc>
        <w:tc>
          <w:tcPr>
            <w:tcW w:w="1106" w:type="pct"/>
            <w:gridSpan w:val="3"/>
            <w:tcBorders>
              <w:tl2br w:val="nil"/>
              <w:tr2bl w:val="nil"/>
            </w:tcBorders>
            <w:vAlign w:val="center"/>
          </w:tcPr>
          <w:p w14:paraId="0485DBE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坝型</w:t>
            </w:r>
          </w:p>
        </w:tc>
        <w:tc>
          <w:tcPr>
            <w:tcW w:w="1273" w:type="pct"/>
            <w:gridSpan w:val="3"/>
            <w:tcBorders>
              <w:tl2br w:val="nil"/>
              <w:tr2bl w:val="nil"/>
            </w:tcBorders>
            <w:vAlign w:val="center"/>
          </w:tcPr>
          <w:p w14:paraId="56BB18C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粘土心墙土坝</w:t>
            </w:r>
          </w:p>
        </w:tc>
        <w:tc>
          <w:tcPr>
            <w:tcW w:w="306" w:type="pct"/>
            <w:vMerge w:val="restart"/>
            <w:tcBorders>
              <w:tl2br w:val="nil"/>
              <w:tr2bl w:val="nil"/>
            </w:tcBorders>
            <w:vAlign w:val="center"/>
          </w:tcPr>
          <w:p w14:paraId="4ACCF4F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下</w:t>
            </w:r>
            <w:r>
              <w:rPr>
                <w:rFonts w:hint="eastAsia" w:ascii="方正仿宋简体" w:eastAsia="方正仿宋简体"/>
                <w:sz w:val="19"/>
                <w:szCs w:val="19"/>
              </w:rPr>
              <w:br w:type="textWrapping"/>
            </w:r>
            <w:r>
              <w:rPr>
                <w:rFonts w:hint="eastAsia" w:ascii="方正仿宋简体" w:eastAsia="方正仿宋简体"/>
                <w:sz w:val="19"/>
                <w:szCs w:val="19"/>
              </w:rPr>
              <w:t>游</w:t>
            </w:r>
            <w:r>
              <w:rPr>
                <w:rFonts w:hint="eastAsia" w:ascii="方正仿宋简体" w:eastAsia="方正仿宋简体"/>
                <w:sz w:val="19"/>
                <w:szCs w:val="19"/>
              </w:rPr>
              <w:br w:type="textWrapping"/>
            </w:r>
            <w:r>
              <w:rPr>
                <w:rFonts w:hint="eastAsia" w:ascii="方正仿宋简体" w:eastAsia="方正仿宋简体"/>
                <w:sz w:val="19"/>
                <w:szCs w:val="19"/>
              </w:rPr>
              <w:t>情</w:t>
            </w:r>
            <w:r>
              <w:rPr>
                <w:rFonts w:hint="eastAsia" w:ascii="方正仿宋简体" w:eastAsia="方正仿宋简体"/>
                <w:sz w:val="19"/>
                <w:szCs w:val="19"/>
              </w:rPr>
              <w:br w:type="textWrapping"/>
            </w:r>
            <w:r>
              <w:rPr>
                <w:rFonts w:hint="eastAsia" w:ascii="方正仿宋简体" w:eastAsia="方正仿宋简体"/>
                <w:sz w:val="19"/>
                <w:szCs w:val="19"/>
              </w:rPr>
              <w:t>况</w:t>
            </w:r>
          </w:p>
        </w:tc>
        <w:tc>
          <w:tcPr>
            <w:tcW w:w="926" w:type="pct"/>
            <w:gridSpan w:val="2"/>
            <w:tcBorders>
              <w:tl2br w:val="nil"/>
              <w:tr2bl w:val="nil"/>
            </w:tcBorders>
            <w:vAlign w:val="center"/>
          </w:tcPr>
          <w:p w14:paraId="3837596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河道安全泄量</w:t>
            </w:r>
          </w:p>
        </w:tc>
        <w:tc>
          <w:tcPr>
            <w:tcW w:w="523" w:type="pct"/>
            <w:gridSpan w:val="2"/>
            <w:tcBorders>
              <w:tl2br w:val="nil"/>
              <w:tr2bl w:val="nil"/>
            </w:tcBorders>
            <w:vAlign w:val="center"/>
          </w:tcPr>
          <w:p w14:paraId="72FBAE6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r>
              <w:rPr>
                <w:rFonts w:hint="eastAsia" w:ascii="方正仿宋简体" w:eastAsia="方正仿宋简体"/>
                <w:sz w:val="19"/>
                <w:szCs w:val="19"/>
                <w:vertAlign w:val="superscript"/>
              </w:rPr>
              <w:t>3</w:t>
            </w:r>
            <w:r>
              <w:rPr>
                <w:rFonts w:hint="eastAsia" w:ascii="方正仿宋简体" w:eastAsia="方正仿宋简体"/>
                <w:sz w:val="19"/>
                <w:szCs w:val="19"/>
              </w:rPr>
              <w:t>/s</w:t>
            </w:r>
          </w:p>
        </w:tc>
        <w:tc>
          <w:tcPr>
            <w:tcW w:w="631" w:type="pct"/>
            <w:tcBorders>
              <w:tl2br w:val="nil"/>
              <w:tr2bl w:val="nil"/>
            </w:tcBorders>
            <w:vAlign w:val="center"/>
          </w:tcPr>
          <w:p w14:paraId="57D52D1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100</w:t>
            </w:r>
          </w:p>
        </w:tc>
      </w:tr>
      <w:tr w14:paraId="06ECA780">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67891BA6">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0820CC9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坝顶高程</w:t>
            </w:r>
          </w:p>
        </w:tc>
        <w:tc>
          <w:tcPr>
            <w:tcW w:w="416" w:type="pct"/>
            <w:tcBorders>
              <w:tl2br w:val="nil"/>
              <w:tr2bl w:val="nil"/>
            </w:tcBorders>
            <w:vAlign w:val="center"/>
          </w:tcPr>
          <w:p w14:paraId="091E084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39E36B3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251.20</w:t>
            </w:r>
          </w:p>
        </w:tc>
        <w:tc>
          <w:tcPr>
            <w:tcW w:w="306" w:type="pct"/>
            <w:vMerge w:val="continue"/>
            <w:tcBorders>
              <w:tl2br w:val="nil"/>
              <w:tr2bl w:val="nil"/>
            </w:tcBorders>
            <w:vAlign w:val="center"/>
          </w:tcPr>
          <w:p w14:paraId="20947244">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00E8A7D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交通干线</w:t>
            </w:r>
          </w:p>
        </w:tc>
        <w:tc>
          <w:tcPr>
            <w:tcW w:w="523" w:type="pct"/>
            <w:gridSpan w:val="2"/>
            <w:tcBorders>
              <w:tl2br w:val="nil"/>
              <w:tr2bl w:val="nil"/>
            </w:tcBorders>
            <w:vAlign w:val="center"/>
          </w:tcPr>
          <w:p w14:paraId="2976A47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km</w:t>
            </w:r>
          </w:p>
        </w:tc>
        <w:tc>
          <w:tcPr>
            <w:tcW w:w="631" w:type="pct"/>
            <w:tcBorders>
              <w:tl2br w:val="nil"/>
              <w:tr2bl w:val="nil"/>
            </w:tcBorders>
            <w:vAlign w:val="center"/>
          </w:tcPr>
          <w:p w14:paraId="14048481">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5</w:t>
            </w:r>
          </w:p>
        </w:tc>
      </w:tr>
      <w:tr w14:paraId="412305D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54681615">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23EAD6E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坝顶长度</w:t>
            </w:r>
          </w:p>
        </w:tc>
        <w:tc>
          <w:tcPr>
            <w:tcW w:w="416" w:type="pct"/>
            <w:tcBorders>
              <w:tl2br w:val="nil"/>
              <w:tr2bl w:val="nil"/>
            </w:tcBorders>
            <w:vAlign w:val="center"/>
          </w:tcPr>
          <w:p w14:paraId="709BDF6C">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1D7BBA0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222</w:t>
            </w:r>
          </w:p>
        </w:tc>
        <w:tc>
          <w:tcPr>
            <w:tcW w:w="306" w:type="pct"/>
            <w:vMerge w:val="continue"/>
            <w:tcBorders>
              <w:tl2br w:val="nil"/>
              <w:tr2bl w:val="nil"/>
            </w:tcBorders>
            <w:vAlign w:val="center"/>
          </w:tcPr>
          <w:p w14:paraId="07B1D428">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3BEF9AB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城镇、厂矿</w:t>
            </w:r>
          </w:p>
        </w:tc>
        <w:tc>
          <w:tcPr>
            <w:tcW w:w="523" w:type="pct"/>
            <w:gridSpan w:val="2"/>
            <w:tcBorders>
              <w:tl2br w:val="nil"/>
              <w:tr2bl w:val="nil"/>
            </w:tcBorders>
            <w:vAlign w:val="center"/>
          </w:tcPr>
          <w:p w14:paraId="37ED58E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km</w:t>
            </w:r>
          </w:p>
        </w:tc>
        <w:tc>
          <w:tcPr>
            <w:tcW w:w="631" w:type="pct"/>
            <w:tcBorders>
              <w:tl2br w:val="nil"/>
              <w:tr2bl w:val="nil"/>
            </w:tcBorders>
            <w:vAlign w:val="center"/>
          </w:tcPr>
          <w:p w14:paraId="06E35369">
            <w:pPr>
              <w:pStyle w:val="30"/>
              <w:spacing w:line="0" w:lineRule="atLeast"/>
              <w:jc w:val="both"/>
              <w:rPr>
                <w:rFonts w:hint="eastAsia" w:ascii="方正仿宋简体" w:eastAsia="方正仿宋简体" w:cs="宋体"/>
                <w:sz w:val="19"/>
                <w:szCs w:val="19"/>
              </w:rPr>
            </w:pPr>
            <w:r>
              <w:rPr>
                <w:rFonts w:hint="eastAsia" w:ascii="方正仿宋简体" w:eastAsia="方正仿宋简体" w:cs="宋体"/>
                <w:sz w:val="19"/>
                <w:szCs w:val="19"/>
              </w:rPr>
              <w:t>5</w:t>
            </w:r>
          </w:p>
        </w:tc>
      </w:tr>
      <w:tr w14:paraId="21D010F3">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1D1EFE8D">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42B7669D">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坝顶宽度</w:t>
            </w:r>
          </w:p>
        </w:tc>
        <w:tc>
          <w:tcPr>
            <w:tcW w:w="416" w:type="pct"/>
            <w:tcBorders>
              <w:tl2br w:val="nil"/>
              <w:tr2bl w:val="nil"/>
            </w:tcBorders>
            <w:vAlign w:val="center"/>
          </w:tcPr>
          <w:p w14:paraId="39368C66">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215123EA">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5.6</w:t>
            </w:r>
          </w:p>
        </w:tc>
        <w:tc>
          <w:tcPr>
            <w:tcW w:w="306" w:type="pct"/>
            <w:vMerge w:val="continue"/>
            <w:tcBorders>
              <w:tl2br w:val="nil"/>
              <w:tr2bl w:val="nil"/>
            </w:tcBorders>
            <w:vAlign w:val="center"/>
          </w:tcPr>
          <w:p w14:paraId="0E1B75DE">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4946C1D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影响耕地</w:t>
            </w:r>
          </w:p>
        </w:tc>
        <w:tc>
          <w:tcPr>
            <w:tcW w:w="523" w:type="pct"/>
            <w:gridSpan w:val="2"/>
            <w:tcBorders>
              <w:tl2br w:val="nil"/>
              <w:tr2bl w:val="nil"/>
            </w:tcBorders>
            <w:vAlign w:val="center"/>
          </w:tcPr>
          <w:p w14:paraId="17348F9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亩</w:t>
            </w:r>
          </w:p>
        </w:tc>
        <w:tc>
          <w:tcPr>
            <w:tcW w:w="631" w:type="pct"/>
            <w:tcBorders>
              <w:tl2br w:val="nil"/>
              <w:tr2bl w:val="nil"/>
            </w:tcBorders>
            <w:vAlign w:val="center"/>
          </w:tcPr>
          <w:p w14:paraId="0277F973">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w:t>
            </w:r>
          </w:p>
        </w:tc>
      </w:tr>
      <w:tr w14:paraId="2C9111E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vMerge w:val="continue"/>
            <w:tcBorders>
              <w:tl2br w:val="nil"/>
              <w:tr2bl w:val="nil"/>
            </w:tcBorders>
            <w:vAlign w:val="center"/>
          </w:tcPr>
          <w:p w14:paraId="2D0680AA">
            <w:pPr>
              <w:pStyle w:val="30"/>
              <w:spacing w:line="0" w:lineRule="atLeast"/>
              <w:jc w:val="both"/>
              <w:rPr>
                <w:rFonts w:hint="eastAsia" w:ascii="方正仿宋简体" w:eastAsia="方正仿宋简体"/>
                <w:sz w:val="19"/>
                <w:szCs w:val="19"/>
              </w:rPr>
            </w:pPr>
          </w:p>
        </w:tc>
        <w:tc>
          <w:tcPr>
            <w:tcW w:w="1106" w:type="pct"/>
            <w:gridSpan w:val="3"/>
            <w:tcBorders>
              <w:tl2br w:val="nil"/>
              <w:tr2bl w:val="nil"/>
            </w:tcBorders>
            <w:vAlign w:val="center"/>
          </w:tcPr>
          <w:p w14:paraId="6584FBE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最大坝高</w:t>
            </w:r>
          </w:p>
        </w:tc>
        <w:tc>
          <w:tcPr>
            <w:tcW w:w="416" w:type="pct"/>
            <w:tcBorders>
              <w:tl2br w:val="nil"/>
              <w:tr2bl w:val="nil"/>
            </w:tcBorders>
            <w:vAlign w:val="center"/>
          </w:tcPr>
          <w:p w14:paraId="48E7B24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m</w:t>
            </w:r>
          </w:p>
        </w:tc>
        <w:tc>
          <w:tcPr>
            <w:tcW w:w="857" w:type="pct"/>
            <w:gridSpan w:val="2"/>
            <w:tcBorders>
              <w:tl2br w:val="nil"/>
              <w:tr2bl w:val="nil"/>
            </w:tcBorders>
            <w:vAlign w:val="center"/>
          </w:tcPr>
          <w:p w14:paraId="7903D1A2">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36.2</w:t>
            </w:r>
          </w:p>
        </w:tc>
        <w:tc>
          <w:tcPr>
            <w:tcW w:w="306" w:type="pct"/>
            <w:vMerge w:val="continue"/>
            <w:tcBorders>
              <w:tl2br w:val="nil"/>
              <w:tr2bl w:val="nil"/>
            </w:tcBorders>
            <w:vAlign w:val="center"/>
          </w:tcPr>
          <w:p w14:paraId="57476A10">
            <w:pPr>
              <w:pStyle w:val="30"/>
              <w:spacing w:line="0" w:lineRule="atLeast"/>
              <w:jc w:val="both"/>
              <w:rPr>
                <w:rFonts w:hint="eastAsia" w:ascii="方正仿宋简体" w:eastAsia="方正仿宋简体"/>
                <w:sz w:val="19"/>
                <w:szCs w:val="19"/>
              </w:rPr>
            </w:pPr>
          </w:p>
        </w:tc>
        <w:tc>
          <w:tcPr>
            <w:tcW w:w="926" w:type="pct"/>
            <w:gridSpan w:val="2"/>
            <w:tcBorders>
              <w:tl2br w:val="nil"/>
              <w:tr2bl w:val="nil"/>
            </w:tcBorders>
            <w:vAlign w:val="center"/>
          </w:tcPr>
          <w:p w14:paraId="2E5C25B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影响人口</w:t>
            </w:r>
          </w:p>
        </w:tc>
        <w:tc>
          <w:tcPr>
            <w:tcW w:w="523" w:type="pct"/>
            <w:gridSpan w:val="2"/>
            <w:tcBorders>
              <w:tl2br w:val="nil"/>
              <w:tr2bl w:val="nil"/>
            </w:tcBorders>
            <w:vAlign w:val="center"/>
          </w:tcPr>
          <w:p w14:paraId="3FDBA08B">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10</w:t>
            </w:r>
            <w:r>
              <w:rPr>
                <w:rFonts w:hint="eastAsia" w:ascii="方正仿宋简体" w:eastAsia="方正仿宋简体"/>
                <w:sz w:val="19"/>
                <w:szCs w:val="19"/>
                <w:vertAlign w:val="superscript"/>
              </w:rPr>
              <w:t>4</w:t>
            </w:r>
            <w:r>
              <w:rPr>
                <w:rFonts w:hint="eastAsia" w:ascii="方正仿宋简体" w:eastAsia="方正仿宋简体"/>
                <w:sz w:val="19"/>
                <w:szCs w:val="19"/>
              </w:rPr>
              <w:t>人</w:t>
            </w:r>
          </w:p>
        </w:tc>
        <w:tc>
          <w:tcPr>
            <w:tcW w:w="631" w:type="pct"/>
            <w:tcBorders>
              <w:tl2br w:val="nil"/>
              <w:tr2bl w:val="nil"/>
            </w:tcBorders>
            <w:vAlign w:val="center"/>
          </w:tcPr>
          <w:p w14:paraId="220E3D75">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w:t>
            </w:r>
          </w:p>
        </w:tc>
      </w:tr>
      <w:tr w14:paraId="740C3A76">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235" w:type="pct"/>
            <w:tcBorders>
              <w:tl2br w:val="nil"/>
              <w:tr2bl w:val="nil"/>
            </w:tcBorders>
            <w:vAlign w:val="center"/>
          </w:tcPr>
          <w:p w14:paraId="1C895047">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防  洪</w:t>
            </w:r>
          </w:p>
        </w:tc>
        <w:tc>
          <w:tcPr>
            <w:tcW w:w="2379" w:type="pct"/>
            <w:gridSpan w:val="6"/>
            <w:tcBorders>
              <w:tl2br w:val="nil"/>
              <w:tr2bl w:val="nil"/>
            </w:tcBorders>
            <w:vAlign w:val="center"/>
          </w:tcPr>
          <w:p w14:paraId="23320C29">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三道河水库下游洪水影响范围涉及高官乡、偏岭镇及本溪市区，影响交通干线涉及本抚公路、沈丹铁路，影响人口0.63万人，影响耕地面积1.6万亩。</w:t>
            </w:r>
          </w:p>
        </w:tc>
        <w:tc>
          <w:tcPr>
            <w:tcW w:w="306" w:type="pct"/>
            <w:tcBorders>
              <w:tl2br w:val="nil"/>
              <w:tr2bl w:val="nil"/>
            </w:tcBorders>
            <w:vAlign w:val="center"/>
          </w:tcPr>
          <w:p w14:paraId="7E8CD2FF">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控</w:t>
            </w:r>
            <w:r>
              <w:rPr>
                <w:rFonts w:hint="eastAsia" w:ascii="方正仿宋简体" w:eastAsia="方正仿宋简体"/>
                <w:sz w:val="19"/>
                <w:szCs w:val="19"/>
              </w:rPr>
              <w:br w:type="textWrapping"/>
            </w:r>
            <w:r>
              <w:rPr>
                <w:rFonts w:hint="eastAsia" w:ascii="方正仿宋简体" w:eastAsia="方正仿宋简体"/>
                <w:sz w:val="19"/>
                <w:szCs w:val="19"/>
              </w:rPr>
              <w:t>制</w:t>
            </w:r>
            <w:r>
              <w:rPr>
                <w:rFonts w:hint="eastAsia" w:ascii="方正仿宋简体" w:eastAsia="方正仿宋简体"/>
                <w:sz w:val="19"/>
                <w:szCs w:val="19"/>
              </w:rPr>
              <w:br w:type="textWrapping"/>
            </w:r>
            <w:r>
              <w:rPr>
                <w:rFonts w:hint="eastAsia" w:ascii="方正仿宋简体" w:eastAsia="方正仿宋简体"/>
                <w:sz w:val="19"/>
                <w:szCs w:val="19"/>
              </w:rPr>
              <w:t>运</w:t>
            </w:r>
            <w:r>
              <w:rPr>
                <w:rFonts w:hint="eastAsia" w:ascii="方正仿宋简体" w:eastAsia="方正仿宋简体"/>
                <w:sz w:val="19"/>
                <w:szCs w:val="19"/>
              </w:rPr>
              <w:br w:type="textWrapping"/>
            </w:r>
            <w:r>
              <w:rPr>
                <w:rFonts w:hint="eastAsia" w:ascii="方正仿宋简体" w:eastAsia="方正仿宋简体"/>
                <w:sz w:val="19"/>
                <w:szCs w:val="19"/>
              </w:rPr>
              <w:t>用</w:t>
            </w:r>
          </w:p>
        </w:tc>
        <w:tc>
          <w:tcPr>
            <w:tcW w:w="2079" w:type="pct"/>
            <w:gridSpan w:val="5"/>
            <w:tcBorders>
              <w:tl2br w:val="nil"/>
              <w:tr2bl w:val="nil"/>
            </w:tcBorders>
            <w:vAlign w:val="center"/>
          </w:tcPr>
          <w:p w14:paraId="0547AF04">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（1）6.1日前，水库水位控制在247m以下。</w:t>
            </w:r>
          </w:p>
          <w:p w14:paraId="554BDEB8">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进入汛期，洪水入库后水位不超过243m，可通过电站发电来调节水库水位。</w:t>
            </w:r>
          </w:p>
          <w:p w14:paraId="01E3D1F0">
            <w:pPr>
              <w:pStyle w:val="30"/>
              <w:spacing w:line="0" w:lineRule="atLeast"/>
              <w:jc w:val="both"/>
              <w:rPr>
                <w:rFonts w:hint="eastAsia" w:ascii="方正仿宋简体" w:eastAsia="方正仿宋简体"/>
                <w:sz w:val="19"/>
                <w:szCs w:val="19"/>
              </w:rPr>
            </w:pPr>
            <w:r>
              <w:rPr>
                <w:rFonts w:hint="eastAsia" w:ascii="方正仿宋简体" w:eastAsia="方正仿宋简体"/>
                <w:sz w:val="19"/>
                <w:szCs w:val="19"/>
              </w:rPr>
              <w:t>（2）7.20日后，如遇大雨，来水量较大，但洪水入库后水位不超过247m，通过输水洞、溢洪道泄洪，控制水库水位。如下泄流量超过100m</w:t>
            </w:r>
            <w:r>
              <w:rPr>
                <w:rFonts w:hint="eastAsia" w:ascii="方正仿宋简体" w:eastAsia="方正仿宋简体"/>
                <w:sz w:val="19"/>
                <w:szCs w:val="19"/>
                <w:vertAlign w:val="superscript"/>
              </w:rPr>
              <w:t>3</w:t>
            </w:r>
            <w:r>
              <w:rPr>
                <w:rFonts w:hint="eastAsia" w:ascii="方正仿宋简体" w:eastAsia="方正仿宋简体"/>
                <w:sz w:val="19"/>
                <w:szCs w:val="19"/>
              </w:rPr>
              <w:t>/s，应请求市、县防汛指挥部。遇特大暴雨，水位超过247m，则应全开溢洪设施泄洪，以保证大坝安全。</w:t>
            </w:r>
          </w:p>
        </w:tc>
      </w:tr>
    </w:tbl>
    <w:p w14:paraId="2B6E163E">
      <w:pPr>
        <w:spacing w:line="610" w:lineRule="exact"/>
        <w:ind w:firstLine="0" w:firstLineChars="0"/>
        <w:rPr>
          <w:rFonts w:ascii="仿宋_GB2312"/>
          <w:sz w:val="32"/>
          <w:szCs w:val="32"/>
        </w:rPr>
        <w:sectPr>
          <w:pgSz w:w="11906" w:h="16838"/>
          <w:pgMar w:top="1418" w:right="1134" w:bottom="1134" w:left="1701" w:header="851" w:footer="992" w:gutter="0"/>
          <w:pgNumType w:fmt="numberInDash"/>
          <w:cols w:space="425" w:num="1"/>
          <w:docGrid w:type="lines" w:linePitch="326" w:charSpace="0"/>
        </w:sectPr>
      </w:pPr>
    </w:p>
    <w:p w14:paraId="36C48855">
      <w:pPr>
        <w:pStyle w:val="31"/>
        <w:tabs>
          <w:tab w:val="center" w:pos="4560"/>
        </w:tabs>
        <w:spacing w:beforeLines="0" w:after="0" w:line="610" w:lineRule="exact"/>
        <w:ind w:firstLine="0" w:firstLineChars="0"/>
        <w:jc w:val="both"/>
        <w:rPr>
          <w:rFonts w:hint="eastAsia" w:ascii="方正仿宋简体" w:hAnsi="黑体" w:eastAsia="方正仿宋简体"/>
          <w:sz w:val="32"/>
          <w:szCs w:val="32"/>
        </w:rPr>
      </w:pPr>
      <w:r>
        <w:rPr>
          <w:rFonts w:hint="eastAsia" w:ascii="方正仿宋简体" w:eastAsia="方正仿宋简体"/>
          <w:sz w:val="32"/>
          <w:szCs w:val="32"/>
        </w:rPr>
        <w:t xml:space="preserve">表2-13                                                </w:t>
      </w:r>
      <w:r>
        <w:rPr>
          <w:rFonts w:hint="eastAsia" w:ascii="方正仿宋简体" w:hAnsi="黑体" w:eastAsia="方正仿宋简体"/>
          <w:sz w:val="32"/>
          <w:szCs w:val="32"/>
        </w:rPr>
        <w:t>本溪市城市小型水库特征值一览表</w:t>
      </w:r>
    </w:p>
    <w:tbl>
      <w:tblPr>
        <w:tblStyle w:val="26"/>
        <w:tblW w:w="5000" w:type="pct"/>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8" w:type="dxa"/>
          <w:bottom w:w="0" w:type="dxa"/>
          <w:right w:w="108" w:type="dxa"/>
        </w:tblCellMar>
      </w:tblPr>
      <w:tblGrid>
        <w:gridCol w:w="660"/>
        <w:gridCol w:w="1569"/>
        <w:gridCol w:w="1327"/>
        <w:gridCol w:w="1327"/>
        <w:gridCol w:w="825"/>
        <w:gridCol w:w="921"/>
        <w:gridCol w:w="1018"/>
        <w:gridCol w:w="1018"/>
        <w:gridCol w:w="1772"/>
        <w:gridCol w:w="791"/>
        <w:gridCol w:w="791"/>
        <w:gridCol w:w="791"/>
        <w:gridCol w:w="791"/>
        <w:gridCol w:w="901"/>
      </w:tblGrid>
      <w:tr w14:paraId="4C35EA8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vMerge w:val="restart"/>
            <w:tcBorders>
              <w:tl2br w:val="nil"/>
              <w:tr2bl w:val="nil"/>
            </w:tcBorders>
            <w:shd w:val="clear" w:color="auto" w:fill="auto"/>
            <w:noWrap/>
            <w:vAlign w:val="center"/>
          </w:tcPr>
          <w:p w14:paraId="25F244F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序号</w:t>
            </w:r>
          </w:p>
        </w:tc>
        <w:tc>
          <w:tcPr>
            <w:tcW w:w="525" w:type="pct"/>
            <w:vMerge w:val="restart"/>
            <w:tcBorders>
              <w:tl2br w:val="nil"/>
              <w:tr2bl w:val="nil"/>
            </w:tcBorders>
            <w:shd w:val="clear" w:color="auto" w:fill="auto"/>
            <w:noWrap/>
            <w:vAlign w:val="center"/>
          </w:tcPr>
          <w:p w14:paraId="1422D08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水库名称</w:t>
            </w:r>
          </w:p>
        </w:tc>
        <w:tc>
          <w:tcPr>
            <w:tcW w:w="448" w:type="pct"/>
            <w:vMerge w:val="restart"/>
            <w:tcBorders>
              <w:tl2br w:val="nil"/>
              <w:tr2bl w:val="nil"/>
            </w:tcBorders>
            <w:shd w:val="clear" w:color="auto" w:fill="auto"/>
            <w:noWrap/>
            <w:vAlign w:val="center"/>
          </w:tcPr>
          <w:p w14:paraId="225FB01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所在河流</w:t>
            </w:r>
          </w:p>
        </w:tc>
        <w:tc>
          <w:tcPr>
            <w:tcW w:w="448" w:type="pct"/>
            <w:vMerge w:val="restart"/>
            <w:tcBorders>
              <w:tl2br w:val="nil"/>
              <w:tr2bl w:val="nil"/>
            </w:tcBorders>
            <w:shd w:val="clear" w:color="auto" w:fill="auto"/>
            <w:noWrap/>
            <w:vAlign w:val="center"/>
          </w:tcPr>
          <w:p w14:paraId="46F47A5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所在行政区</w:t>
            </w:r>
          </w:p>
        </w:tc>
        <w:tc>
          <w:tcPr>
            <w:tcW w:w="246" w:type="pct"/>
            <w:vMerge w:val="restart"/>
            <w:tcBorders>
              <w:tl2br w:val="nil"/>
              <w:tr2bl w:val="nil"/>
            </w:tcBorders>
            <w:shd w:val="clear" w:color="auto" w:fill="auto"/>
            <w:vAlign w:val="center"/>
          </w:tcPr>
          <w:p w14:paraId="63F2515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集雨</w:t>
            </w:r>
            <w:r>
              <w:rPr>
                <w:rFonts w:hint="eastAsia" w:ascii="方正仿宋简体" w:eastAsia="方正仿宋简体"/>
                <w:sz w:val="23"/>
                <w:szCs w:val="23"/>
              </w:rPr>
              <w:br w:type="textWrapping"/>
            </w:r>
            <w:r>
              <w:rPr>
                <w:rFonts w:hint="eastAsia" w:ascii="方正仿宋简体" w:eastAsia="方正仿宋简体"/>
                <w:sz w:val="23"/>
                <w:szCs w:val="23"/>
              </w:rPr>
              <w:t>面积</w:t>
            </w:r>
            <w:r>
              <w:rPr>
                <w:rFonts w:hint="eastAsia" w:ascii="方正仿宋简体" w:eastAsia="方正仿宋简体"/>
                <w:sz w:val="23"/>
                <w:szCs w:val="23"/>
              </w:rPr>
              <w:br w:type="textWrapping"/>
            </w:r>
            <w:r>
              <w:rPr>
                <w:rFonts w:hint="eastAsia" w:ascii="方正仿宋简体" w:eastAsia="方正仿宋简体"/>
                <w:sz w:val="23"/>
                <w:szCs w:val="23"/>
              </w:rPr>
              <w:t>(km2)</w:t>
            </w:r>
          </w:p>
        </w:tc>
        <w:tc>
          <w:tcPr>
            <w:tcW w:w="283" w:type="pct"/>
            <w:vMerge w:val="restart"/>
            <w:tcBorders>
              <w:tl2br w:val="nil"/>
              <w:tr2bl w:val="nil"/>
            </w:tcBorders>
            <w:shd w:val="clear" w:color="auto" w:fill="auto"/>
            <w:vAlign w:val="center"/>
          </w:tcPr>
          <w:p w14:paraId="7099517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大坝</w:t>
            </w:r>
            <w:r>
              <w:rPr>
                <w:rFonts w:hint="eastAsia" w:ascii="方正仿宋简体" w:eastAsia="方正仿宋简体"/>
                <w:sz w:val="23"/>
                <w:szCs w:val="23"/>
              </w:rPr>
              <w:br w:type="textWrapping"/>
            </w:r>
            <w:r>
              <w:rPr>
                <w:rFonts w:hint="eastAsia" w:ascii="方正仿宋简体" w:eastAsia="方正仿宋简体"/>
                <w:sz w:val="23"/>
                <w:szCs w:val="23"/>
              </w:rPr>
              <w:t>高程</w:t>
            </w:r>
            <w:r>
              <w:rPr>
                <w:rFonts w:hint="eastAsia" w:ascii="方正仿宋简体" w:eastAsia="方正仿宋简体"/>
                <w:sz w:val="23"/>
                <w:szCs w:val="23"/>
              </w:rPr>
              <w:br w:type="textWrapping"/>
            </w:r>
            <w:r>
              <w:rPr>
                <w:rFonts w:hint="eastAsia" w:ascii="方正仿宋简体" w:eastAsia="方正仿宋简体"/>
                <w:sz w:val="23"/>
                <w:szCs w:val="23"/>
              </w:rPr>
              <w:t>(m)</w:t>
            </w:r>
          </w:p>
        </w:tc>
        <w:tc>
          <w:tcPr>
            <w:tcW w:w="335" w:type="pct"/>
            <w:vMerge w:val="restart"/>
            <w:tcBorders>
              <w:tl2br w:val="nil"/>
              <w:tr2bl w:val="nil"/>
            </w:tcBorders>
            <w:shd w:val="clear" w:color="auto" w:fill="auto"/>
            <w:noWrap/>
            <w:vAlign w:val="center"/>
          </w:tcPr>
          <w:p w14:paraId="4F0CB34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坝高(m)</w:t>
            </w:r>
          </w:p>
        </w:tc>
        <w:tc>
          <w:tcPr>
            <w:tcW w:w="335" w:type="pct"/>
            <w:vMerge w:val="restart"/>
            <w:tcBorders>
              <w:tl2br w:val="nil"/>
              <w:tr2bl w:val="nil"/>
            </w:tcBorders>
            <w:shd w:val="clear" w:color="auto" w:fill="auto"/>
            <w:noWrap/>
            <w:vAlign w:val="center"/>
          </w:tcPr>
          <w:p w14:paraId="341EC54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坝长(m)</w:t>
            </w:r>
          </w:p>
        </w:tc>
        <w:tc>
          <w:tcPr>
            <w:tcW w:w="675" w:type="pct"/>
            <w:vMerge w:val="restart"/>
            <w:tcBorders>
              <w:tl2br w:val="nil"/>
              <w:tr2bl w:val="nil"/>
            </w:tcBorders>
            <w:shd w:val="clear" w:color="auto" w:fill="auto"/>
            <w:noWrap/>
            <w:vAlign w:val="center"/>
          </w:tcPr>
          <w:p w14:paraId="40DFF73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坝体结构</w:t>
            </w:r>
          </w:p>
        </w:tc>
        <w:tc>
          <w:tcPr>
            <w:tcW w:w="603" w:type="pct"/>
            <w:gridSpan w:val="2"/>
            <w:tcBorders>
              <w:tl2br w:val="nil"/>
              <w:tr2bl w:val="nil"/>
            </w:tcBorders>
            <w:shd w:val="clear" w:color="auto" w:fill="auto"/>
            <w:noWrap/>
            <w:vAlign w:val="center"/>
          </w:tcPr>
          <w:p w14:paraId="65EAD4F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库容(万m3)</w:t>
            </w:r>
          </w:p>
        </w:tc>
        <w:tc>
          <w:tcPr>
            <w:tcW w:w="245" w:type="pct"/>
            <w:vMerge w:val="restart"/>
            <w:tcBorders>
              <w:tl2br w:val="nil"/>
              <w:tr2bl w:val="nil"/>
            </w:tcBorders>
            <w:shd w:val="clear" w:color="auto" w:fill="auto"/>
            <w:vAlign w:val="center"/>
          </w:tcPr>
          <w:p w14:paraId="51A35F4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警戒</w:t>
            </w:r>
            <w:r>
              <w:rPr>
                <w:rFonts w:hint="eastAsia" w:ascii="方正仿宋简体" w:eastAsia="方正仿宋简体"/>
                <w:sz w:val="23"/>
                <w:szCs w:val="23"/>
              </w:rPr>
              <w:br w:type="textWrapping"/>
            </w:r>
            <w:r>
              <w:rPr>
                <w:rFonts w:hint="eastAsia" w:ascii="方正仿宋简体" w:eastAsia="方正仿宋简体"/>
                <w:sz w:val="23"/>
                <w:szCs w:val="23"/>
              </w:rPr>
              <w:t>水位</w:t>
            </w:r>
            <w:r>
              <w:rPr>
                <w:rFonts w:hint="eastAsia" w:ascii="方正仿宋简体" w:eastAsia="方正仿宋简体"/>
                <w:sz w:val="23"/>
                <w:szCs w:val="23"/>
              </w:rPr>
              <w:br w:type="textWrapping"/>
            </w:r>
            <w:r>
              <w:rPr>
                <w:rFonts w:hint="eastAsia" w:ascii="方正仿宋简体" w:eastAsia="方正仿宋简体"/>
                <w:sz w:val="23"/>
                <w:szCs w:val="23"/>
              </w:rPr>
              <w:t>(m)</w:t>
            </w:r>
          </w:p>
        </w:tc>
        <w:tc>
          <w:tcPr>
            <w:tcW w:w="245" w:type="pct"/>
            <w:vMerge w:val="restart"/>
            <w:tcBorders>
              <w:tl2br w:val="nil"/>
              <w:tr2bl w:val="nil"/>
            </w:tcBorders>
            <w:shd w:val="clear" w:color="auto" w:fill="auto"/>
            <w:vAlign w:val="center"/>
          </w:tcPr>
          <w:p w14:paraId="060808F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汛限</w:t>
            </w:r>
            <w:r>
              <w:rPr>
                <w:rFonts w:hint="eastAsia" w:ascii="方正仿宋简体" w:eastAsia="方正仿宋简体"/>
                <w:sz w:val="23"/>
                <w:szCs w:val="23"/>
              </w:rPr>
              <w:br w:type="textWrapping"/>
            </w:r>
            <w:r>
              <w:rPr>
                <w:rFonts w:hint="eastAsia" w:ascii="方正仿宋简体" w:eastAsia="方正仿宋简体"/>
                <w:sz w:val="23"/>
                <w:szCs w:val="23"/>
              </w:rPr>
              <w:t>水位</w:t>
            </w:r>
            <w:r>
              <w:rPr>
                <w:rFonts w:hint="eastAsia" w:ascii="方正仿宋简体" w:eastAsia="方正仿宋简体"/>
                <w:sz w:val="23"/>
                <w:szCs w:val="23"/>
              </w:rPr>
              <w:br w:type="textWrapping"/>
            </w:r>
            <w:r>
              <w:rPr>
                <w:rFonts w:hint="eastAsia" w:ascii="方正仿宋简体" w:eastAsia="方正仿宋简体"/>
                <w:sz w:val="23"/>
                <w:szCs w:val="23"/>
              </w:rPr>
              <w:t>(m)</w:t>
            </w:r>
          </w:p>
        </w:tc>
        <w:tc>
          <w:tcPr>
            <w:tcW w:w="383" w:type="pct"/>
            <w:vMerge w:val="restart"/>
            <w:tcBorders>
              <w:tl2br w:val="nil"/>
              <w:tr2bl w:val="nil"/>
            </w:tcBorders>
            <w:shd w:val="clear" w:color="auto" w:fill="auto"/>
            <w:vAlign w:val="center"/>
          </w:tcPr>
          <w:p w14:paraId="1E2DFA6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溢洪道</w:t>
            </w:r>
            <w:r>
              <w:rPr>
                <w:rFonts w:hint="eastAsia" w:ascii="方正仿宋简体" w:eastAsia="方正仿宋简体"/>
                <w:sz w:val="23"/>
                <w:szCs w:val="23"/>
              </w:rPr>
              <w:br w:type="textWrapping"/>
            </w:r>
            <w:r>
              <w:rPr>
                <w:rFonts w:hint="eastAsia" w:ascii="方正仿宋简体" w:eastAsia="方正仿宋简体"/>
                <w:sz w:val="23"/>
                <w:szCs w:val="23"/>
              </w:rPr>
              <w:t>最大泄量</w:t>
            </w:r>
            <w:r>
              <w:rPr>
                <w:rFonts w:hint="eastAsia" w:ascii="方正仿宋简体" w:eastAsia="方正仿宋简体"/>
                <w:sz w:val="23"/>
                <w:szCs w:val="23"/>
              </w:rPr>
              <w:br w:type="textWrapping"/>
            </w:r>
            <w:r>
              <w:rPr>
                <w:rFonts w:hint="eastAsia" w:ascii="方正仿宋简体" w:eastAsia="方正仿宋简体"/>
                <w:sz w:val="23"/>
                <w:szCs w:val="23"/>
              </w:rPr>
              <w:t>(m3/s)</w:t>
            </w:r>
          </w:p>
        </w:tc>
      </w:tr>
      <w:tr w14:paraId="24A5C36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vMerge w:val="continue"/>
            <w:tcBorders>
              <w:tl2br w:val="nil"/>
              <w:tr2bl w:val="nil"/>
            </w:tcBorders>
            <w:vAlign w:val="center"/>
          </w:tcPr>
          <w:p w14:paraId="461EA6CE">
            <w:pPr>
              <w:pStyle w:val="30"/>
              <w:spacing w:line="0" w:lineRule="atLeast"/>
              <w:jc w:val="both"/>
              <w:rPr>
                <w:rFonts w:hint="eastAsia" w:ascii="方正仿宋简体" w:eastAsia="方正仿宋简体"/>
                <w:sz w:val="23"/>
                <w:szCs w:val="23"/>
              </w:rPr>
            </w:pPr>
          </w:p>
        </w:tc>
        <w:tc>
          <w:tcPr>
            <w:tcW w:w="525" w:type="pct"/>
            <w:vMerge w:val="continue"/>
            <w:tcBorders>
              <w:tl2br w:val="nil"/>
              <w:tr2bl w:val="nil"/>
            </w:tcBorders>
            <w:vAlign w:val="center"/>
          </w:tcPr>
          <w:p w14:paraId="2366A7FA">
            <w:pPr>
              <w:pStyle w:val="30"/>
              <w:spacing w:line="0" w:lineRule="atLeast"/>
              <w:jc w:val="both"/>
              <w:rPr>
                <w:rFonts w:hint="eastAsia" w:ascii="方正仿宋简体" w:eastAsia="方正仿宋简体"/>
                <w:sz w:val="23"/>
                <w:szCs w:val="23"/>
              </w:rPr>
            </w:pPr>
          </w:p>
        </w:tc>
        <w:tc>
          <w:tcPr>
            <w:tcW w:w="448" w:type="pct"/>
            <w:vMerge w:val="continue"/>
            <w:tcBorders>
              <w:tl2br w:val="nil"/>
              <w:tr2bl w:val="nil"/>
            </w:tcBorders>
            <w:vAlign w:val="center"/>
          </w:tcPr>
          <w:p w14:paraId="509BC94A">
            <w:pPr>
              <w:pStyle w:val="30"/>
              <w:spacing w:line="0" w:lineRule="atLeast"/>
              <w:jc w:val="both"/>
              <w:rPr>
                <w:rFonts w:hint="eastAsia" w:ascii="方正仿宋简体" w:eastAsia="方正仿宋简体"/>
                <w:sz w:val="23"/>
                <w:szCs w:val="23"/>
              </w:rPr>
            </w:pPr>
          </w:p>
        </w:tc>
        <w:tc>
          <w:tcPr>
            <w:tcW w:w="448" w:type="pct"/>
            <w:vMerge w:val="continue"/>
            <w:tcBorders>
              <w:tl2br w:val="nil"/>
              <w:tr2bl w:val="nil"/>
            </w:tcBorders>
            <w:vAlign w:val="center"/>
          </w:tcPr>
          <w:p w14:paraId="3F07C029">
            <w:pPr>
              <w:pStyle w:val="30"/>
              <w:spacing w:line="0" w:lineRule="atLeast"/>
              <w:jc w:val="both"/>
              <w:rPr>
                <w:rFonts w:hint="eastAsia" w:ascii="方正仿宋简体" w:eastAsia="方正仿宋简体"/>
                <w:sz w:val="23"/>
                <w:szCs w:val="23"/>
              </w:rPr>
            </w:pPr>
          </w:p>
        </w:tc>
        <w:tc>
          <w:tcPr>
            <w:tcW w:w="246" w:type="pct"/>
            <w:vMerge w:val="continue"/>
            <w:tcBorders>
              <w:tl2br w:val="nil"/>
              <w:tr2bl w:val="nil"/>
            </w:tcBorders>
            <w:vAlign w:val="center"/>
          </w:tcPr>
          <w:p w14:paraId="00166228">
            <w:pPr>
              <w:pStyle w:val="30"/>
              <w:spacing w:line="0" w:lineRule="atLeast"/>
              <w:jc w:val="both"/>
              <w:rPr>
                <w:rFonts w:hint="eastAsia" w:ascii="方正仿宋简体" w:eastAsia="方正仿宋简体"/>
                <w:sz w:val="23"/>
                <w:szCs w:val="23"/>
              </w:rPr>
            </w:pPr>
          </w:p>
        </w:tc>
        <w:tc>
          <w:tcPr>
            <w:tcW w:w="283" w:type="pct"/>
            <w:vMerge w:val="continue"/>
            <w:tcBorders>
              <w:tl2br w:val="nil"/>
              <w:tr2bl w:val="nil"/>
            </w:tcBorders>
            <w:vAlign w:val="center"/>
          </w:tcPr>
          <w:p w14:paraId="7707B39B">
            <w:pPr>
              <w:pStyle w:val="30"/>
              <w:spacing w:line="0" w:lineRule="atLeast"/>
              <w:jc w:val="both"/>
              <w:rPr>
                <w:rFonts w:hint="eastAsia" w:ascii="方正仿宋简体" w:eastAsia="方正仿宋简体"/>
                <w:sz w:val="23"/>
                <w:szCs w:val="23"/>
              </w:rPr>
            </w:pPr>
          </w:p>
        </w:tc>
        <w:tc>
          <w:tcPr>
            <w:tcW w:w="335" w:type="pct"/>
            <w:vMerge w:val="continue"/>
            <w:tcBorders>
              <w:tl2br w:val="nil"/>
              <w:tr2bl w:val="nil"/>
            </w:tcBorders>
            <w:vAlign w:val="center"/>
          </w:tcPr>
          <w:p w14:paraId="5E9AF309">
            <w:pPr>
              <w:pStyle w:val="30"/>
              <w:spacing w:line="0" w:lineRule="atLeast"/>
              <w:jc w:val="both"/>
              <w:rPr>
                <w:rFonts w:hint="eastAsia" w:ascii="方正仿宋简体" w:eastAsia="方正仿宋简体"/>
                <w:sz w:val="23"/>
                <w:szCs w:val="23"/>
              </w:rPr>
            </w:pPr>
          </w:p>
        </w:tc>
        <w:tc>
          <w:tcPr>
            <w:tcW w:w="335" w:type="pct"/>
            <w:vMerge w:val="continue"/>
            <w:tcBorders>
              <w:tl2br w:val="nil"/>
              <w:tr2bl w:val="nil"/>
            </w:tcBorders>
            <w:vAlign w:val="center"/>
          </w:tcPr>
          <w:p w14:paraId="57C4AD5C">
            <w:pPr>
              <w:pStyle w:val="30"/>
              <w:spacing w:line="0" w:lineRule="atLeast"/>
              <w:jc w:val="both"/>
              <w:rPr>
                <w:rFonts w:hint="eastAsia" w:ascii="方正仿宋简体" w:eastAsia="方正仿宋简体"/>
                <w:sz w:val="23"/>
                <w:szCs w:val="23"/>
              </w:rPr>
            </w:pPr>
          </w:p>
        </w:tc>
        <w:tc>
          <w:tcPr>
            <w:tcW w:w="675" w:type="pct"/>
            <w:vMerge w:val="continue"/>
            <w:tcBorders>
              <w:tl2br w:val="nil"/>
              <w:tr2bl w:val="nil"/>
            </w:tcBorders>
            <w:vAlign w:val="center"/>
          </w:tcPr>
          <w:p w14:paraId="63D3200F">
            <w:pPr>
              <w:pStyle w:val="30"/>
              <w:spacing w:line="0" w:lineRule="atLeast"/>
              <w:jc w:val="both"/>
              <w:rPr>
                <w:rFonts w:hint="eastAsia" w:ascii="方正仿宋简体" w:eastAsia="方正仿宋简体"/>
                <w:sz w:val="23"/>
                <w:szCs w:val="23"/>
              </w:rPr>
            </w:pPr>
          </w:p>
        </w:tc>
        <w:tc>
          <w:tcPr>
            <w:tcW w:w="298" w:type="pct"/>
            <w:tcBorders>
              <w:tl2br w:val="nil"/>
              <w:tr2bl w:val="nil"/>
            </w:tcBorders>
            <w:shd w:val="clear" w:color="auto" w:fill="auto"/>
            <w:noWrap/>
            <w:vAlign w:val="center"/>
          </w:tcPr>
          <w:p w14:paraId="0CD5648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最大</w:t>
            </w:r>
          </w:p>
        </w:tc>
        <w:tc>
          <w:tcPr>
            <w:tcW w:w="304" w:type="pct"/>
            <w:tcBorders>
              <w:tl2br w:val="nil"/>
              <w:tr2bl w:val="nil"/>
            </w:tcBorders>
            <w:shd w:val="clear" w:color="auto" w:fill="auto"/>
            <w:noWrap/>
            <w:vAlign w:val="center"/>
          </w:tcPr>
          <w:p w14:paraId="45D09B9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正常</w:t>
            </w:r>
          </w:p>
        </w:tc>
        <w:tc>
          <w:tcPr>
            <w:tcW w:w="245" w:type="pct"/>
            <w:vMerge w:val="continue"/>
            <w:tcBorders>
              <w:tl2br w:val="nil"/>
              <w:tr2bl w:val="nil"/>
            </w:tcBorders>
            <w:vAlign w:val="center"/>
          </w:tcPr>
          <w:p w14:paraId="30F0574D">
            <w:pPr>
              <w:pStyle w:val="30"/>
              <w:spacing w:line="0" w:lineRule="atLeast"/>
              <w:jc w:val="both"/>
              <w:rPr>
                <w:rFonts w:hint="eastAsia" w:ascii="方正仿宋简体" w:eastAsia="方正仿宋简体"/>
                <w:sz w:val="23"/>
                <w:szCs w:val="23"/>
              </w:rPr>
            </w:pPr>
          </w:p>
        </w:tc>
        <w:tc>
          <w:tcPr>
            <w:tcW w:w="245" w:type="pct"/>
            <w:vMerge w:val="continue"/>
            <w:tcBorders>
              <w:tl2br w:val="nil"/>
              <w:tr2bl w:val="nil"/>
            </w:tcBorders>
            <w:vAlign w:val="center"/>
          </w:tcPr>
          <w:p w14:paraId="6BFC0ED9">
            <w:pPr>
              <w:pStyle w:val="30"/>
              <w:spacing w:line="0" w:lineRule="atLeast"/>
              <w:jc w:val="both"/>
              <w:rPr>
                <w:rFonts w:hint="eastAsia" w:ascii="方正仿宋简体" w:eastAsia="方正仿宋简体"/>
                <w:sz w:val="23"/>
                <w:szCs w:val="23"/>
              </w:rPr>
            </w:pPr>
          </w:p>
        </w:tc>
        <w:tc>
          <w:tcPr>
            <w:tcW w:w="383" w:type="pct"/>
            <w:vMerge w:val="continue"/>
            <w:tcBorders>
              <w:tl2br w:val="nil"/>
              <w:tr2bl w:val="nil"/>
            </w:tcBorders>
            <w:vAlign w:val="center"/>
          </w:tcPr>
          <w:p w14:paraId="4DA04AB4">
            <w:pPr>
              <w:pStyle w:val="30"/>
              <w:spacing w:line="0" w:lineRule="atLeast"/>
              <w:jc w:val="both"/>
              <w:rPr>
                <w:rFonts w:hint="eastAsia" w:ascii="方正仿宋简体" w:eastAsia="方正仿宋简体"/>
                <w:sz w:val="23"/>
                <w:szCs w:val="23"/>
              </w:rPr>
            </w:pPr>
          </w:p>
        </w:tc>
      </w:tr>
      <w:tr w14:paraId="027C340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397" w:hRule="atLeast"/>
        </w:trPr>
        <w:tc>
          <w:tcPr>
            <w:tcW w:w="225" w:type="pct"/>
            <w:tcBorders>
              <w:tl2br w:val="nil"/>
              <w:tr2bl w:val="nil"/>
            </w:tcBorders>
            <w:shd w:val="clear" w:color="auto" w:fill="auto"/>
            <w:noWrap/>
            <w:vAlign w:val="center"/>
          </w:tcPr>
          <w:p w14:paraId="24F79E9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一</w:t>
            </w:r>
          </w:p>
        </w:tc>
        <w:tc>
          <w:tcPr>
            <w:tcW w:w="525" w:type="pct"/>
            <w:tcBorders>
              <w:tl2br w:val="nil"/>
              <w:tr2bl w:val="nil"/>
            </w:tcBorders>
            <w:shd w:val="clear" w:color="auto" w:fill="auto"/>
            <w:noWrap/>
            <w:vAlign w:val="center"/>
          </w:tcPr>
          <w:p w14:paraId="787FEA6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小(Ⅰ)型水库</w:t>
            </w:r>
          </w:p>
        </w:tc>
        <w:tc>
          <w:tcPr>
            <w:tcW w:w="4249" w:type="pct"/>
            <w:gridSpan w:val="12"/>
            <w:tcBorders>
              <w:tl2br w:val="nil"/>
              <w:tr2bl w:val="nil"/>
            </w:tcBorders>
            <w:shd w:val="clear" w:color="auto" w:fill="auto"/>
            <w:noWrap/>
            <w:vAlign w:val="center"/>
          </w:tcPr>
          <w:p w14:paraId="4586EF0E">
            <w:pPr>
              <w:pStyle w:val="30"/>
              <w:spacing w:line="0" w:lineRule="atLeast"/>
              <w:jc w:val="both"/>
              <w:rPr>
                <w:rFonts w:hint="eastAsia" w:ascii="方正仿宋简体" w:eastAsia="方正仿宋简体"/>
                <w:sz w:val="23"/>
                <w:szCs w:val="23"/>
              </w:rPr>
            </w:pPr>
          </w:p>
        </w:tc>
      </w:tr>
      <w:tr w14:paraId="72D9B46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397" w:hRule="atLeast"/>
        </w:trPr>
        <w:tc>
          <w:tcPr>
            <w:tcW w:w="225" w:type="pct"/>
            <w:tcBorders>
              <w:tl2br w:val="nil"/>
              <w:tr2bl w:val="nil"/>
            </w:tcBorders>
            <w:shd w:val="clear" w:color="auto" w:fill="auto"/>
            <w:noWrap/>
            <w:vAlign w:val="center"/>
          </w:tcPr>
          <w:p w14:paraId="7C333AD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w:t>
            </w:r>
          </w:p>
        </w:tc>
        <w:tc>
          <w:tcPr>
            <w:tcW w:w="525" w:type="pct"/>
            <w:tcBorders>
              <w:tl2br w:val="nil"/>
              <w:tr2bl w:val="nil"/>
            </w:tcBorders>
            <w:shd w:val="clear" w:color="auto" w:fill="auto"/>
            <w:noWrap/>
            <w:vAlign w:val="center"/>
          </w:tcPr>
          <w:p w14:paraId="2E5597FE">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兴隆山水库</w:t>
            </w:r>
          </w:p>
        </w:tc>
        <w:tc>
          <w:tcPr>
            <w:tcW w:w="448" w:type="pct"/>
            <w:tcBorders>
              <w:tl2br w:val="nil"/>
              <w:tr2bl w:val="nil"/>
            </w:tcBorders>
            <w:shd w:val="clear" w:color="auto" w:fill="auto"/>
            <w:noWrap/>
            <w:vAlign w:val="center"/>
          </w:tcPr>
          <w:p w14:paraId="1ECEFAD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卧龙河</w:t>
            </w:r>
          </w:p>
        </w:tc>
        <w:tc>
          <w:tcPr>
            <w:tcW w:w="448" w:type="pct"/>
            <w:tcBorders>
              <w:tl2br w:val="nil"/>
              <w:tr2bl w:val="nil"/>
            </w:tcBorders>
            <w:shd w:val="clear" w:color="auto" w:fill="auto"/>
            <w:vAlign w:val="center"/>
          </w:tcPr>
          <w:p w14:paraId="1F651D8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明山区</w:t>
            </w:r>
          </w:p>
        </w:tc>
        <w:tc>
          <w:tcPr>
            <w:tcW w:w="246" w:type="pct"/>
            <w:tcBorders>
              <w:tl2br w:val="nil"/>
              <w:tr2bl w:val="nil"/>
            </w:tcBorders>
            <w:shd w:val="clear" w:color="auto" w:fill="auto"/>
            <w:noWrap/>
            <w:vAlign w:val="center"/>
          </w:tcPr>
          <w:p w14:paraId="223D565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19.8</w:t>
            </w:r>
          </w:p>
        </w:tc>
        <w:tc>
          <w:tcPr>
            <w:tcW w:w="283" w:type="pct"/>
            <w:tcBorders>
              <w:tl2br w:val="nil"/>
              <w:tr2bl w:val="nil"/>
            </w:tcBorders>
            <w:shd w:val="clear" w:color="auto" w:fill="auto"/>
            <w:noWrap/>
            <w:vAlign w:val="center"/>
          </w:tcPr>
          <w:p w14:paraId="580B70C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327.2</w:t>
            </w:r>
          </w:p>
        </w:tc>
        <w:tc>
          <w:tcPr>
            <w:tcW w:w="335" w:type="pct"/>
            <w:tcBorders>
              <w:tl2br w:val="nil"/>
              <w:tr2bl w:val="nil"/>
            </w:tcBorders>
            <w:shd w:val="clear" w:color="auto" w:fill="auto"/>
            <w:noWrap/>
            <w:vAlign w:val="center"/>
          </w:tcPr>
          <w:p w14:paraId="7360CA0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25.2</w:t>
            </w:r>
          </w:p>
        </w:tc>
        <w:tc>
          <w:tcPr>
            <w:tcW w:w="335" w:type="pct"/>
            <w:tcBorders>
              <w:tl2br w:val="nil"/>
              <w:tr2bl w:val="nil"/>
            </w:tcBorders>
            <w:shd w:val="clear" w:color="auto" w:fill="auto"/>
            <w:noWrap/>
            <w:vAlign w:val="center"/>
          </w:tcPr>
          <w:p w14:paraId="537BB48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116</w:t>
            </w:r>
          </w:p>
        </w:tc>
        <w:tc>
          <w:tcPr>
            <w:tcW w:w="675" w:type="pct"/>
            <w:tcBorders>
              <w:tl2br w:val="nil"/>
              <w:tr2bl w:val="nil"/>
            </w:tcBorders>
            <w:shd w:val="clear" w:color="auto" w:fill="auto"/>
            <w:noWrap/>
            <w:vAlign w:val="center"/>
          </w:tcPr>
          <w:p w14:paraId="6744B0F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浆砌石拱坝</w:t>
            </w:r>
          </w:p>
        </w:tc>
        <w:tc>
          <w:tcPr>
            <w:tcW w:w="298" w:type="pct"/>
            <w:tcBorders>
              <w:tl2br w:val="nil"/>
              <w:tr2bl w:val="nil"/>
            </w:tcBorders>
            <w:shd w:val="clear" w:color="auto" w:fill="auto"/>
            <w:noWrap/>
            <w:vAlign w:val="center"/>
          </w:tcPr>
          <w:p w14:paraId="54E3408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144</w:t>
            </w:r>
          </w:p>
        </w:tc>
        <w:tc>
          <w:tcPr>
            <w:tcW w:w="304" w:type="pct"/>
            <w:tcBorders>
              <w:tl2br w:val="nil"/>
              <w:tr2bl w:val="nil"/>
            </w:tcBorders>
            <w:shd w:val="clear" w:color="auto" w:fill="auto"/>
            <w:noWrap/>
            <w:vAlign w:val="center"/>
          </w:tcPr>
          <w:p w14:paraId="771CF5F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80.8</w:t>
            </w:r>
          </w:p>
        </w:tc>
        <w:tc>
          <w:tcPr>
            <w:tcW w:w="245" w:type="pct"/>
            <w:tcBorders>
              <w:tl2br w:val="nil"/>
              <w:tr2bl w:val="nil"/>
            </w:tcBorders>
            <w:shd w:val="clear" w:color="auto" w:fill="auto"/>
            <w:noWrap/>
            <w:vAlign w:val="center"/>
          </w:tcPr>
          <w:p w14:paraId="7879B00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321.5</w:t>
            </w:r>
          </w:p>
        </w:tc>
        <w:tc>
          <w:tcPr>
            <w:tcW w:w="245" w:type="pct"/>
            <w:tcBorders>
              <w:tl2br w:val="nil"/>
              <w:tr2bl w:val="nil"/>
            </w:tcBorders>
            <w:shd w:val="clear" w:color="auto" w:fill="auto"/>
            <w:noWrap/>
            <w:vAlign w:val="center"/>
          </w:tcPr>
          <w:p w14:paraId="3B6BB1F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321.5</w:t>
            </w:r>
          </w:p>
        </w:tc>
        <w:tc>
          <w:tcPr>
            <w:tcW w:w="383" w:type="pct"/>
            <w:tcBorders>
              <w:tl2br w:val="nil"/>
              <w:tr2bl w:val="nil"/>
            </w:tcBorders>
            <w:shd w:val="clear" w:color="auto" w:fill="auto"/>
            <w:noWrap/>
            <w:vAlign w:val="center"/>
          </w:tcPr>
          <w:p w14:paraId="6E6E96B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456</w:t>
            </w:r>
          </w:p>
        </w:tc>
      </w:tr>
      <w:tr w14:paraId="06348C0F">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225" w:type="pct"/>
            <w:tcBorders>
              <w:tl2br w:val="nil"/>
              <w:tr2bl w:val="nil"/>
            </w:tcBorders>
            <w:shd w:val="clear" w:color="auto" w:fill="auto"/>
            <w:noWrap/>
            <w:vAlign w:val="center"/>
          </w:tcPr>
          <w:p w14:paraId="72A2021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w:t>
            </w:r>
          </w:p>
        </w:tc>
        <w:tc>
          <w:tcPr>
            <w:tcW w:w="525" w:type="pct"/>
            <w:tcBorders>
              <w:tl2br w:val="nil"/>
              <w:tr2bl w:val="nil"/>
            </w:tcBorders>
            <w:shd w:val="clear" w:color="auto" w:fill="auto"/>
            <w:noWrap/>
            <w:vAlign w:val="center"/>
          </w:tcPr>
          <w:p w14:paraId="5E8CA63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东风水库</w:t>
            </w:r>
          </w:p>
        </w:tc>
        <w:tc>
          <w:tcPr>
            <w:tcW w:w="448" w:type="pct"/>
            <w:tcBorders>
              <w:tl2br w:val="nil"/>
              <w:tr2bl w:val="nil"/>
            </w:tcBorders>
            <w:shd w:val="clear" w:color="auto" w:fill="auto"/>
            <w:noWrap/>
            <w:vAlign w:val="center"/>
          </w:tcPr>
          <w:p w14:paraId="0BB717E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新兴河</w:t>
            </w:r>
          </w:p>
        </w:tc>
        <w:tc>
          <w:tcPr>
            <w:tcW w:w="448" w:type="pct"/>
            <w:tcBorders>
              <w:tl2br w:val="nil"/>
              <w:tr2bl w:val="nil"/>
            </w:tcBorders>
            <w:shd w:val="clear" w:color="auto" w:fill="auto"/>
            <w:vAlign w:val="center"/>
          </w:tcPr>
          <w:p w14:paraId="2A38DF9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溪湖区</w:t>
            </w:r>
          </w:p>
        </w:tc>
        <w:tc>
          <w:tcPr>
            <w:tcW w:w="246" w:type="pct"/>
            <w:tcBorders>
              <w:tl2br w:val="nil"/>
              <w:tr2bl w:val="nil"/>
            </w:tcBorders>
            <w:shd w:val="clear" w:color="auto" w:fill="auto"/>
            <w:noWrap/>
            <w:vAlign w:val="center"/>
          </w:tcPr>
          <w:p w14:paraId="40751A7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13</w:t>
            </w:r>
          </w:p>
        </w:tc>
        <w:tc>
          <w:tcPr>
            <w:tcW w:w="283" w:type="pct"/>
            <w:tcBorders>
              <w:tl2br w:val="nil"/>
              <w:tr2bl w:val="nil"/>
            </w:tcBorders>
            <w:shd w:val="clear" w:color="auto" w:fill="auto"/>
            <w:noWrap/>
            <w:vAlign w:val="center"/>
          </w:tcPr>
          <w:p w14:paraId="64BBDFB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155.2</w:t>
            </w:r>
          </w:p>
        </w:tc>
        <w:tc>
          <w:tcPr>
            <w:tcW w:w="335" w:type="pct"/>
            <w:tcBorders>
              <w:tl2br w:val="nil"/>
              <w:tr2bl w:val="nil"/>
            </w:tcBorders>
            <w:shd w:val="clear" w:color="auto" w:fill="auto"/>
            <w:noWrap/>
            <w:vAlign w:val="center"/>
          </w:tcPr>
          <w:p w14:paraId="19E6A2D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11.2</w:t>
            </w:r>
          </w:p>
        </w:tc>
        <w:tc>
          <w:tcPr>
            <w:tcW w:w="335" w:type="pct"/>
            <w:tcBorders>
              <w:tl2br w:val="nil"/>
              <w:tr2bl w:val="nil"/>
            </w:tcBorders>
            <w:shd w:val="clear" w:color="auto" w:fill="auto"/>
            <w:noWrap/>
            <w:vAlign w:val="center"/>
          </w:tcPr>
          <w:p w14:paraId="3085513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260</w:t>
            </w:r>
          </w:p>
        </w:tc>
        <w:tc>
          <w:tcPr>
            <w:tcW w:w="675" w:type="pct"/>
            <w:tcBorders>
              <w:tl2br w:val="nil"/>
              <w:tr2bl w:val="nil"/>
            </w:tcBorders>
            <w:shd w:val="clear" w:color="auto" w:fill="auto"/>
            <w:noWrap/>
            <w:vAlign w:val="center"/>
          </w:tcPr>
          <w:p w14:paraId="064EFFE2">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1496B73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100.7</w:t>
            </w:r>
          </w:p>
        </w:tc>
        <w:tc>
          <w:tcPr>
            <w:tcW w:w="304" w:type="pct"/>
            <w:tcBorders>
              <w:tl2br w:val="nil"/>
              <w:tr2bl w:val="nil"/>
            </w:tcBorders>
            <w:shd w:val="clear" w:color="auto" w:fill="auto"/>
            <w:noWrap/>
            <w:vAlign w:val="center"/>
          </w:tcPr>
          <w:p w14:paraId="6EEB1B0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51.8</w:t>
            </w:r>
          </w:p>
        </w:tc>
        <w:tc>
          <w:tcPr>
            <w:tcW w:w="245" w:type="pct"/>
            <w:tcBorders>
              <w:tl2br w:val="nil"/>
              <w:tr2bl w:val="nil"/>
            </w:tcBorders>
            <w:shd w:val="clear" w:color="auto" w:fill="auto"/>
            <w:noWrap/>
            <w:vAlign w:val="center"/>
          </w:tcPr>
          <w:p w14:paraId="66709C1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152</w:t>
            </w:r>
          </w:p>
        </w:tc>
        <w:tc>
          <w:tcPr>
            <w:tcW w:w="245" w:type="pct"/>
            <w:tcBorders>
              <w:tl2br w:val="nil"/>
              <w:tr2bl w:val="nil"/>
            </w:tcBorders>
            <w:shd w:val="clear" w:color="auto" w:fill="auto"/>
            <w:noWrap/>
            <w:vAlign w:val="center"/>
          </w:tcPr>
          <w:p w14:paraId="16B13B0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150.9</w:t>
            </w:r>
          </w:p>
        </w:tc>
        <w:tc>
          <w:tcPr>
            <w:tcW w:w="383" w:type="pct"/>
            <w:tcBorders>
              <w:tl2br w:val="nil"/>
              <w:tr2bl w:val="nil"/>
            </w:tcBorders>
            <w:shd w:val="clear" w:color="auto" w:fill="auto"/>
            <w:noWrap/>
            <w:vAlign w:val="center"/>
          </w:tcPr>
          <w:p w14:paraId="4CC8509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438</w:t>
            </w:r>
          </w:p>
        </w:tc>
      </w:tr>
      <w:tr w14:paraId="0D58842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3A608CA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二</w:t>
            </w:r>
          </w:p>
        </w:tc>
        <w:tc>
          <w:tcPr>
            <w:tcW w:w="525" w:type="pct"/>
            <w:tcBorders>
              <w:tl2br w:val="nil"/>
              <w:tr2bl w:val="nil"/>
            </w:tcBorders>
            <w:shd w:val="clear" w:color="auto" w:fill="auto"/>
            <w:noWrap/>
            <w:vAlign w:val="center"/>
          </w:tcPr>
          <w:p w14:paraId="07FCA3B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小(Ⅱ)型水库</w:t>
            </w:r>
          </w:p>
        </w:tc>
        <w:tc>
          <w:tcPr>
            <w:tcW w:w="4249" w:type="pct"/>
            <w:gridSpan w:val="12"/>
            <w:tcBorders>
              <w:tl2br w:val="nil"/>
              <w:tr2bl w:val="nil"/>
            </w:tcBorders>
            <w:shd w:val="clear" w:color="auto" w:fill="auto"/>
            <w:noWrap/>
            <w:vAlign w:val="center"/>
          </w:tcPr>
          <w:p w14:paraId="41F9FCE4">
            <w:pPr>
              <w:pStyle w:val="30"/>
              <w:spacing w:line="0" w:lineRule="atLeast"/>
              <w:jc w:val="both"/>
              <w:rPr>
                <w:rFonts w:hint="eastAsia" w:ascii="方正仿宋简体" w:eastAsia="方正仿宋简体"/>
                <w:sz w:val="23"/>
                <w:szCs w:val="23"/>
              </w:rPr>
            </w:pPr>
          </w:p>
        </w:tc>
      </w:tr>
      <w:tr w14:paraId="747326F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720DA4B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w:t>
            </w:r>
          </w:p>
        </w:tc>
        <w:tc>
          <w:tcPr>
            <w:tcW w:w="525" w:type="pct"/>
            <w:tcBorders>
              <w:tl2br w:val="nil"/>
              <w:tr2bl w:val="nil"/>
            </w:tcBorders>
            <w:shd w:val="clear" w:color="auto" w:fill="auto"/>
            <w:noWrap/>
            <w:vAlign w:val="center"/>
          </w:tcPr>
          <w:p w14:paraId="3B7476B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北房子水库</w:t>
            </w:r>
          </w:p>
        </w:tc>
        <w:tc>
          <w:tcPr>
            <w:tcW w:w="448" w:type="pct"/>
            <w:tcBorders>
              <w:tl2br w:val="nil"/>
              <w:tr2bl w:val="nil"/>
            </w:tcBorders>
            <w:shd w:val="clear" w:color="auto" w:fill="auto"/>
            <w:noWrap/>
            <w:vAlign w:val="center"/>
          </w:tcPr>
          <w:p w14:paraId="137CAA2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小夹河支流</w:t>
            </w:r>
          </w:p>
        </w:tc>
        <w:tc>
          <w:tcPr>
            <w:tcW w:w="448" w:type="pct"/>
            <w:tcBorders>
              <w:tl2br w:val="nil"/>
              <w:tr2bl w:val="nil"/>
            </w:tcBorders>
            <w:shd w:val="clear" w:color="auto" w:fill="auto"/>
            <w:vAlign w:val="center"/>
          </w:tcPr>
          <w:p w14:paraId="2B40D91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本溪县</w:t>
            </w:r>
          </w:p>
        </w:tc>
        <w:tc>
          <w:tcPr>
            <w:tcW w:w="246" w:type="pct"/>
            <w:tcBorders>
              <w:tl2br w:val="nil"/>
              <w:tr2bl w:val="nil"/>
            </w:tcBorders>
            <w:shd w:val="clear" w:color="auto" w:fill="auto"/>
            <w:noWrap/>
            <w:vAlign w:val="center"/>
          </w:tcPr>
          <w:p w14:paraId="1F060D0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1.8</w:t>
            </w:r>
          </w:p>
        </w:tc>
        <w:tc>
          <w:tcPr>
            <w:tcW w:w="283" w:type="pct"/>
            <w:tcBorders>
              <w:tl2br w:val="nil"/>
              <w:tr2bl w:val="nil"/>
            </w:tcBorders>
            <w:shd w:val="clear" w:color="auto" w:fill="auto"/>
            <w:noWrap/>
            <w:vAlign w:val="center"/>
          </w:tcPr>
          <w:p w14:paraId="3AD09AF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23.55</w:t>
            </w:r>
          </w:p>
        </w:tc>
        <w:tc>
          <w:tcPr>
            <w:tcW w:w="335" w:type="pct"/>
            <w:tcBorders>
              <w:tl2br w:val="nil"/>
              <w:tr2bl w:val="nil"/>
            </w:tcBorders>
            <w:shd w:val="clear" w:color="auto" w:fill="auto"/>
            <w:noWrap/>
            <w:vAlign w:val="center"/>
          </w:tcPr>
          <w:p w14:paraId="48CB2742">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12.05</w:t>
            </w:r>
          </w:p>
        </w:tc>
        <w:tc>
          <w:tcPr>
            <w:tcW w:w="335" w:type="pct"/>
            <w:tcBorders>
              <w:tl2br w:val="nil"/>
              <w:tr2bl w:val="nil"/>
            </w:tcBorders>
            <w:shd w:val="clear" w:color="auto" w:fill="auto"/>
            <w:noWrap/>
            <w:vAlign w:val="center"/>
          </w:tcPr>
          <w:p w14:paraId="57A9907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157</w:t>
            </w:r>
          </w:p>
        </w:tc>
        <w:tc>
          <w:tcPr>
            <w:tcW w:w="675" w:type="pct"/>
            <w:tcBorders>
              <w:tl2br w:val="nil"/>
              <w:tr2bl w:val="nil"/>
            </w:tcBorders>
            <w:shd w:val="clear" w:color="auto" w:fill="auto"/>
            <w:noWrap/>
            <w:vAlign w:val="center"/>
          </w:tcPr>
          <w:p w14:paraId="618AE68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6772E51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14.8</w:t>
            </w:r>
          </w:p>
        </w:tc>
        <w:tc>
          <w:tcPr>
            <w:tcW w:w="304" w:type="pct"/>
            <w:tcBorders>
              <w:tl2br w:val="nil"/>
              <w:tr2bl w:val="nil"/>
            </w:tcBorders>
            <w:shd w:val="clear" w:color="auto" w:fill="auto"/>
            <w:noWrap/>
            <w:vAlign w:val="center"/>
          </w:tcPr>
          <w:p w14:paraId="0D3BD5D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10.45</w:t>
            </w:r>
          </w:p>
        </w:tc>
        <w:tc>
          <w:tcPr>
            <w:tcW w:w="245" w:type="pct"/>
            <w:tcBorders>
              <w:tl2br w:val="nil"/>
              <w:tr2bl w:val="nil"/>
            </w:tcBorders>
            <w:shd w:val="clear" w:color="auto" w:fill="auto"/>
            <w:noWrap/>
            <w:vAlign w:val="center"/>
          </w:tcPr>
          <w:p w14:paraId="360296F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21</w:t>
            </w:r>
          </w:p>
        </w:tc>
        <w:tc>
          <w:tcPr>
            <w:tcW w:w="245" w:type="pct"/>
            <w:tcBorders>
              <w:tl2br w:val="nil"/>
              <w:tr2bl w:val="nil"/>
            </w:tcBorders>
            <w:shd w:val="clear" w:color="auto" w:fill="auto"/>
            <w:noWrap/>
            <w:vAlign w:val="center"/>
          </w:tcPr>
          <w:p w14:paraId="0691151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21</w:t>
            </w:r>
          </w:p>
        </w:tc>
        <w:tc>
          <w:tcPr>
            <w:tcW w:w="383" w:type="pct"/>
            <w:tcBorders>
              <w:tl2br w:val="nil"/>
              <w:tr2bl w:val="nil"/>
            </w:tcBorders>
            <w:shd w:val="clear" w:color="auto" w:fill="auto"/>
            <w:noWrap/>
            <w:vAlign w:val="center"/>
          </w:tcPr>
          <w:p w14:paraId="4FEA77E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35</w:t>
            </w:r>
          </w:p>
        </w:tc>
      </w:tr>
      <w:tr w14:paraId="7D0DE0A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2AC8CCB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4</w:t>
            </w:r>
          </w:p>
        </w:tc>
        <w:tc>
          <w:tcPr>
            <w:tcW w:w="525" w:type="pct"/>
            <w:tcBorders>
              <w:tl2br w:val="nil"/>
              <w:tr2bl w:val="nil"/>
            </w:tcBorders>
            <w:shd w:val="clear" w:color="auto" w:fill="auto"/>
            <w:noWrap/>
            <w:vAlign w:val="center"/>
          </w:tcPr>
          <w:p w14:paraId="4C6E9C1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民主水库</w:t>
            </w:r>
          </w:p>
        </w:tc>
        <w:tc>
          <w:tcPr>
            <w:tcW w:w="448" w:type="pct"/>
            <w:tcBorders>
              <w:tl2br w:val="nil"/>
              <w:tr2bl w:val="nil"/>
            </w:tcBorders>
            <w:shd w:val="clear" w:color="auto" w:fill="auto"/>
            <w:noWrap/>
            <w:vAlign w:val="center"/>
          </w:tcPr>
          <w:p w14:paraId="7C18E5C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太子河支流</w:t>
            </w:r>
          </w:p>
        </w:tc>
        <w:tc>
          <w:tcPr>
            <w:tcW w:w="448" w:type="pct"/>
            <w:tcBorders>
              <w:tl2br w:val="nil"/>
              <w:tr2bl w:val="nil"/>
            </w:tcBorders>
            <w:shd w:val="clear" w:color="auto" w:fill="auto"/>
            <w:vAlign w:val="center"/>
          </w:tcPr>
          <w:p w14:paraId="354CB33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本溪县</w:t>
            </w:r>
          </w:p>
        </w:tc>
        <w:tc>
          <w:tcPr>
            <w:tcW w:w="246" w:type="pct"/>
            <w:tcBorders>
              <w:tl2br w:val="nil"/>
              <w:tr2bl w:val="nil"/>
            </w:tcBorders>
            <w:shd w:val="clear" w:color="auto" w:fill="auto"/>
            <w:noWrap/>
            <w:vAlign w:val="center"/>
          </w:tcPr>
          <w:p w14:paraId="7335CFF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2.5</w:t>
            </w:r>
          </w:p>
        </w:tc>
        <w:tc>
          <w:tcPr>
            <w:tcW w:w="283" w:type="pct"/>
            <w:tcBorders>
              <w:tl2br w:val="nil"/>
              <w:tr2bl w:val="nil"/>
            </w:tcBorders>
            <w:shd w:val="clear" w:color="auto" w:fill="auto"/>
            <w:noWrap/>
            <w:vAlign w:val="center"/>
          </w:tcPr>
          <w:p w14:paraId="3DA4C73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24.72</w:t>
            </w:r>
          </w:p>
        </w:tc>
        <w:tc>
          <w:tcPr>
            <w:tcW w:w="335" w:type="pct"/>
            <w:tcBorders>
              <w:tl2br w:val="nil"/>
              <w:tr2bl w:val="nil"/>
            </w:tcBorders>
            <w:shd w:val="clear" w:color="auto" w:fill="auto"/>
            <w:noWrap/>
            <w:vAlign w:val="center"/>
          </w:tcPr>
          <w:p w14:paraId="57524DC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19.72</w:t>
            </w:r>
          </w:p>
        </w:tc>
        <w:tc>
          <w:tcPr>
            <w:tcW w:w="335" w:type="pct"/>
            <w:tcBorders>
              <w:tl2br w:val="nil"/>
              <w:tr2bl w:val="nil"/>
            </w:tcBorders>
            <w:shd w:val="clear" w:color="auto" w:fill="auto"/>
            <w:noWrap/>
            <w:vAlign w:val="center"/>
          </w:tcPr>
          <w:p w14:paraId="449B8A8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124.51</w:t>
            </w:r>
          </w:p>
        </w:tc>
        <w:tc>
          <w:tcPr>
            <w:tcW w:w="675" w:type="pct"/>
            <w:tcBorders>
              <w:tl2br w:val="nil"/>
              <w:tr2bl w:val="nil"/>
            </w:tcBorders>
            <w:shd w:val="clear" w:color="auto" w:fill="auto"/>
            <w:noWrap/>
            <w:vAlign w:val="center"/>
          </w:tcPr>
          <w:p w14:paraId="1D4EADC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504DC65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28.75</w:t>
            </w:r>
          </w:p>
        </w:tc>
        <w:tc>
          <w:tcPr>
            <w:tcW w:w="304" w:type="pct"/>
            <w:tcBorders>
              <w:tl2br w:val="nil"/>
              <w:tr2bl w:val="nil"/>
            </w:tcBorders>
            <w:shd w:val="clear" w:color="auto" w:fill="auto"/>
            <w:noWrap/>
            <w:vAlign w:val="center"/>
          </w:tcPr>
          <w:p w14:paraId="6122BA12">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2..56</w:t>
            </w:r>
          </w:p>
        </w:tc>
        <w:tc>
          <w:tcPr>
            <w:tcW w:w="245" w:type="pct"/>
            <w:tcBorders>
              <w:tl2br w:val="nil"/>
              <w:tr2bl w:val="nil"/>
            </w:tcBorders>
            <w:shd w:val="clear" w:color="auto" w:fill="auto"/>
            <w:noWrap/>
            <w:vAlign w:val="center"/>
          </w:tcPr>
          <w:p w14:paraId="0E9FD84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23</w:t>
            </w:r>
          </w:p>
        </w:tc>
        <w:tc>
          <w:tcPr>
            <w:tcW w:w="245" w:type="pct"/>
            <w:tcBorders>
              <w:tl2br w:val="nil"/>
              <w:tr2bl w:val="nil"/>
            </w:tcBorders>
            <w:shd w:val="clear" w:color="auto" w:fill="auto"/>
            <w:noWrap/>
            <w:vAlign w:val="center"/>
          </w:tcPr>
          <w:p w14:paraId="06FA766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22.7</w:t>
            </w:r>
          </w:p>
        </w:tc>
        <w:tc>
          <w:tcPr>
            <w:tcW w:w="383" w:type="pct"/>
            <w:tcBorders>
              <w:tl2br w:val="nil"/>
              <w:tr2bl w:val="nil"/>
            </w:tcBorders>
            <w:shd w:val="clear" w:color="auto" w:fill="auto"/>
            <w:noWrap/>
            <w:vAlign w:val="center"/>
          </w:tcPr>
          <w:p w14:paraId="235A1B4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77</w:t>
            </w:r>
          </w:p>
        </w:tc>
      </w:tr>
      <w:tr w14:paraId="4D0641D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PrEx>
        <w:trPr>
          <w:trHeight w:val="397" w:hRule="atLeast"/>
        </w:trPr>
        <w:tc>
          <w:tcPr>
            <w:tcW w:w="225" w:type="pct"/>
            <w:tcBorders>
              <w:tl2br w:val="nil"/>
              <w:tr2bl w:val="nil"/>
            </w:tcBorders>
            <w:shd w:val="clear" w:color="auto" w:fill="auto"/>
            <w:noWrap/>
            <w:vAlign w:val="center"/>
          </w:tcPr>
          <w:p w14:paraId="1532D6A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5</w:t>
            </w:r>
          </w:p>
        </w:tc>
        <w:tc>
          <w:tcPr>
            <w:tcW w:w="525" w:type="pct"/>
            <w:tcBorders>
              <w:tl2br w:val="nil"/>
              <w:tr2bl w:val="nil"/>
            </w:tcBorders>
            <w:shd w:val="clear" w:color="auto" w:fill="auto"/>
            <w:noWrap/>
            <w:vAlign w:val="center"/>
          </w:tcPr>
          <w:p w14:paraId="2A86041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塔峪1号水库</w:t>
            </w:r>
          </w:p>
        </w:tc>
        <w:tc>
          <w:tcPr>
            <w:tcW w:w="448" w:type="pct"/>
            <w:tcBorders>
              <w:tl2br w:val="nil"/>
              <w:tr2bl w:val="nil"/>
            </w:tcBorders>
            <w:shd w:val="clear" w:color="auto" w:fill="auto"/>
            <w:noWrap/>
            <w:vAlign w:val="center"/>
          </w:tcPr>
          <w:p w14:paraId="2E8E3AE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南沙河支流</w:t>
            </w:r>
          </w:p>
        </w:tc>
        <w:tc>
          <w:tcPr>
            <w:tcW w:w="448" w:type="pct"/>
            <w:tcBorders>
              <w:tl2br w:val="nil"/>
              <w:tr2bl w:val="nil"/>
            </w:tcBorders>
            <w:shd w:val="clear" w:color="auto" w:fill="auto"/>
            <w:vAlign w:val="center"/>
          </w:tcPr>
          <w:p w14:paraId="787D0A72">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明山区</w:t>
            </w:r>
          </w:p>
        </w:tc>
        <w:tc>
          <w:tcPr>
            <w:tcW w:w="246" w:type="pct"/>
            <w:tcBorders>
              <w:tl2br w:val="nil"/>
              <w:tr2bl w:val="nil"/>
            </w:tcBorders>
            <w:shd w:val="clear" w:color="auto" w:fill="auto"/>
            <w:noWrap/>
            <w:vAlign w:val="center"/>
          </w:tcPr>
          <w:p w14:paraId="52877DE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1.17</w:t>
            </w:r>
          </w:p>
        </w:tc>
        <w:tc>
          <w:tcPr>
            <w:tcW w:w="283" w:type="pct"/>
            <w:tcBorders>
              <w:tl2br w:val="nil"/>
              <w:tr2bl w:val="nil"/>
            </w:tcBorders>
            <w:shd w:val="clear" w:color="auto" w:fill="auto"/>
            <w:noWrap/>
            <w:vAlign w:val="center"/>
          </w:tcPr>
          <w:p w14:paraId="02E8045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100.57</w:t>
            </w:r>
          </w:p>
        </w:tc>
        <w:tc>
          <w:tcPr>
            <w:tcW w:w="335" w:type="pct"/>
            <w:tcBorders>
              <w:tl2br w:val="nil"/>
              <w:tr2bl w:val="nil"/>
            </w:tcBorders>
            <w:shd w:val="clear" w:color="auto" w:fill="auto"/>
            <w:noWrap/>
            <w:vAlign w:val="center"/>
          </w:tcPr>
          <w:p w14:paraId="7E919FF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10.07</w:t>
            </w:r>
          </w:p>
        </w:tc>
        <w:tc>
          <w:tcPr>
            <w:tcW w:w="335" w:type="pct"/>
            <w:tcBorders>
              <w:tl2br w:val="nil"/>
              <w:tr2bl w:val="nil"/>
            </w:tcBorders>
            <w:shd w:val="clear" w:color="auto" w:fill="auto"/>
            <w:noWrap/>
            <w:vAlign w:val="center"/>
          </w:tcPr>
          <w:p w14:paraId="40CE146E">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156</w:t>
            </w:r>
          </w:p>
        </w:tc>
        <w:tc>
          <w:tcPr>
            <w:tcW w:w="675" w:type="pct"/>
            <w:tcBorders>
              <w:tl2br w:val="nil"/>
              <w:tr2bl w:val="nil"/>
            </w:tcBorders>
            <w:shd w:val="clear" w:color="auto" w:fill="auto"/>
            <w:noWrap/>
            <w:vAlign w:val="center"/>
          </w:tcPr>
          <w:p w14:paraId="2B60850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4A2D8D6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17.48</w:t>
            </w:r>
          </w:p>
        </w:tc>
        <w:tc>
          <w:tcPr>
            <w:tcW w:w="304" w:type="pct"/>
            <w:tcBorders>
              <w:tl2br w:val="nil"/>
              <w:tr2bl w:val="nil"/>
            </w:tcBorders>
            <w:shd w:val="clear" w:color="auto" w:fill="auto"/>
            <w:noWrap/>
            <w:vAlign w:val="center"/>
          </w:tcPr>
          <w:p w14:paraId="7D8A5F7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10.38</w:t>
            </w:r>
          </w:p>
        </w:tc>
        <w:tc>
          <w:tcPr>
            <w:tcW w:w="245" w:type="pct"/>
            <w:tcBorders>
              <w:tl2br w:val="nil"/>
              <w:tr2bl w:val="nil"/>
            </w:tcBorders>
            <w:shd w:val="clear" w:color="auto" w:fill="auto"/>
            <w:noWrap/>
            <w:vAlign w:val="center"/>
          </w:tcPr>
          <w:p w14:paraId="7D85076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97.8</w:t>
            </w:r>
          </w:p>
        </w:tc>
        <w:tc>
          <w:tcPr>
            <w:tcW w:w="245" w:type="pct"/>
            <w:tcBorders>
              <w:tl2br w:val="nil"/>
              <w:tr2bl w:val="nil"/>
            </w:tcBorders>
            <w:shd w:val="clear" w:color="auto" w:fill="auto"/>
            <w:noWrap/>
            <w:vAlign w:val="center"/>
          </w:tcPr>
          <w:p w14:paraId="6D40F422">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97.8</w:t>
            </w:r>
          </w:p>
        </w:tc>
        <w:tc>
          <w:tcPr>
            <w:tcW w:w="383" w:type="pct"/>
            <w:tcBorders>
              <w:tl2br w:val="nil"/>
              <w:tr2bl w:val="nil"/>
            </w:tcBorders>
            <w:shd w:val="clear" w:color="auto" w:fill="auto"/>
            <w:noWrap/>
            <w:vAlign w:val="center"/>
          </w:tcPr>
          <w:p w14:paraId="3A7F550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19</w:t>
            </w:r>
          </w:p>
        </w:tc>
      </w:tr>
      <w:tr w14:paraId="7B541EF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395C22F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6</w:t>
            </w:r>
          </w:p>
        </w:tc>
        <w:tc>
          <w:tcPr>
            <w:tcW w:w="525" w:type="pct"/>
            <w:tcBorders>
              <w:tl2br w:val="nil"/>
              <w:tr2bl w:val="nil"/>
            </w:tcBorders>
            <w:shd w:val="clear" w:color="auto" w:fill="auto"/>
            <w:noWrap/>
            <w:vAlign w:val="center"/>
          </w:tcPr>
          <w:p w14:paraId="112B20B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胜利水库</w:t>
            </w:r>
          </w:p>
        </w:tc>
        <w:tc>
          <w:tcPr>
            <w:tcW w:w="448" w:type="pct"/>
            <w:tcBorders>
              <w:tl2br w:val="nil"/>
              <w:tr2bl w:val="nil"/>
            </w:tcBorders>
            <w:shd w:val="clear" w:color="auto" w:fill="auto"/>
            <w:noWrap/>
            <w:vAlign w:val="center"/>
          </w:tcPr>
          <w:p w14:paraId="7929C9C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南沙河支流</w:t>
            </w:r>
          </w:p>
        </w:tc>
        <w:tc>
          <w:tcPr>
            <w:tcW w:w="448" w:type="pct"/>
            <w:tcBorders>
              <w:tl2br w:val="nil"/>
              <w:tr2bl w:val="nil"/>
            </w:tcBorders>
            <w:shd w:val="clear" w:color="auto" w:fill="auto"/>
            <w:vAlign w:val="center"/>
          </w:tcPr>
          <w:p w14:paraId="5F04E68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明山区</w:t>
            </w:r>
          </w:p>
        </w:tc>
        <w:tc>
          <w:tcPr>
            <w:tcW w:w="246" w:type="pct"/>
            <w:tcBorders>
              <w:tl2br w:val="nil"/>
              <w:tr2bl w:val="nil"/>
            </w:tcBorders>
            <w:shd w:val="clear" w:color="auto" w:fill="auto"/>
            <w:noWrap/>
            <w:vAlign w:val="center"/>
          </w:tcPr>
          <w:p w14:paraId="24B59F9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1.56</w:t>
            </w:r>
          </w:p>
        </w:tc>
        <w:tc>
          <w:tcPr>
            <w:tcW w:w="283" w:type="pct"/>
            <w:tcBorders>
              <w:tl2br w:val="nil"/>
              <w:tr2bl w:val="nil"/>
            </w:tcBorders>
            <w:shd w:val="clear" w:color="auto" w:fill="auto"/>
            <w:noWrap/>
            <w:vAlign w:val="center"/>
          </w:tcPr>
          <w:p w14:paraId="04EE766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290.6</w:t>
            </w:r>
          </w:p>
        </w:tc>
        <w:tc>
          <w:tcPr>
            <w:tcW w:w="335" w:type="pct"/>
            <w:tcBorders>
              <w:tl2br w:val="nil"/>
              <w:tr2bl w:val="nil"/>
            </w:tcBorders>
            <w:shd w:val="clear" w:color="auto" w:fill="auto"/>
            <w:noWrap/>
            <w:vAlign w:val="center"/>
          </w:tcPr>
          <w:p w14:paraId="23EDD34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13.8</w:t>
            </w:r>
          </w:p>
        </w:tc>
        <w:tc>
          <w:tcPr>
            <w:tcW w:w="335" w:type="pct"/>
            <w:tcBorders>
              <w:tl2br w:val="nil"/>
              <w:tr2bl w:val="nil"/>
            </w:tcBorders>
            <w:shd w:val="clear" w:color="auto" w:fill="auto"/>
            <w:noWrap/>
            <w:vAlign w:val="center"/>
          </w:tcPr>
          <w:p w14:paraId="3F1F004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126</w:t>
            </w:r>
          </w:p>
        </w:tc>
        <w:tc>
          <w:tcPr>
            <w:tcW w:w="675" w:type="pct"/>
            <w:tcBorders>
              <w:tl2br w:val="nil"/>
              <w:tr2bl w:val="nil"/>
            </w:tcBorders>
            <w:shd w:val="clear" w:color="auto" w:fill="auto"/>
            <w:noWrap/>
            <w:vAlign w:val="center"/>
          </w:tcPr>
          <w:p w14:paraId="6D2A5A1E">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54313C5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16.11</w:t>
            </w:r>
          </w:p>
        </w:tc>
        <w:tc>
          <w:tcPr>
            <w:tcW w:w="304" w:type="pct"/>
            <w:tcBorders>
              <w:tl2br w:val="nil"/>
              <w:tr2bl w:val="nil"/>
            </w:tcBorders>
            <w:shd w:val="clear" w:color="auto" w:fill="auto"/>
            <w:noWrap/>
            <w:vAlign w:val="center"/>
          </w:tcPr>
          <w:p w14:paraId="75D82F0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10.57</w:t>
            </w:r>
          </w:p>
        </w:tc>
        <w:tc>
          <w:tcPr>
            <w:tcW w:w="245" w:type="pct"/>
            <w:tcBorders>
              <w:tl2br w:val="nil"/>
              <w:tr2bl w:val="nil"/>
            </w:tcBorders>
            <w:shd w:val="clear" w:color="auto" w:fill="auto"/>
            <w:noWrap/>
            <w:vAlign w:val="center"/>
          </w:tcPr>
          <w:p w14:paraId="5F44C5C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288.6</w:t>
            </w:r>
          </w:p>
        </w:tc>
        <w:tc>
          <w:tcPr>
            <w:tcW w:w="245" w:type="pct"/>
            <w:tcBorders>
              <w:tl2br w:val="nil"/>
              <w:tr2bl w:val="nil"/>
            </w:tcBorders>
            <w:shd w:val="clear" w:color="auto" w:fill="auto"/>
            <w:noWrap/>
            <w:vAlign w:val="center"/>
          </w:tcPr>
          <w:p w14:paraId="6108434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288.6</w:t>
            </w:r>
          </w:p>
        </w:tc>
        <w:tc>
          <w:tcPr>
            <w:tcW w:w="383" w:type="pct"/>
            <w:tcBorders>
              <w:tl2br w:val="nil"/>
              <w:tr2bl w:val="nil"/>
            </w:tcBorders>
            <w:shd w:val="clear" w:color="auto" w:fill="auto"/>
            <w:noWrap/>
            <w:vAlign w:val="center"/>
          </w:tcPr>
          <w:p w14:paraId="7FC512B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31</w:t>
            </w:r>
          </w:p>
        </w:tc>
      </w:tr>
      <w:tr w14:paraId="3C67F8F8">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27A432C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7</w:t>
            </w:r>
          </w:p>
        </w:tc>
        <w:tc>
          <w:tcPr>
            <w:tcW w:w="525" w:type="pct"/>
            <w:tcBorders>
              <w:tl2br w:val="nil"/>
              <w:tr2bl w:val="nil"/>
            </w:tcBorders>
            <w:shd w:val="clear" w:color="auto" w:fill="auto"/>
            <w:noWrap/>
            <w:vAlign w:val="center"/>
          </w:tcPr>
          <w:p w14:paraId="01BE7AC6">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平安岭水库</w:t>
            </w:r>
          </w:p>
        </w:tc>
        <w:tc>
          <w:tcPr>
            <w:tcW w:w="448" w:type="pct"/>
            <w:tcBorders>
              <w:tl2br w:val="nil"/>
              <w:tr2bl w:val="nil"/>
            </w:tcBorders>
            <w:shd w:val="clear" w:color="auto" w:fill="auto"/>
            <w:noWrap/>
            <w:vAlign w:val="center"/>
          </w:tcPr>
          <w:p w14:paraId="563456A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南沙河支流</w:t>
            </w:r>
          </w:p>
        </w:tc>
        <w:tc>
          <w:tcPr>
            <w:tcW w:w="448" w:type="pct"/>
            <w:tcBorders>
              <w:tl2br w:val="nil"/>
              <w:tr2bl w:val="nil"/>
            </w:tcBorders>
            <w:shd w:val="clear" w:color="auto" w:fill="auto"/>
            <w:vAlign w:val="center"/>
          </w:tcPr>
          <w:p w14:paraId="7DC8579E">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明山区</w:t>
            </w:r>
          </w:p>
        </w:tc>
        <w:tc>
          <w:tcPr>
            <w:tcW w:w="246" w:type="pct"/>
            <w:tcBorders>
              <w:tl2br w:val="nil"/>
              <w:tr2bl w:val="nil"/>
            </w:tcBorders>
            <w:shd w:val="clear" w:color="auto" w:fill="auto"/>
            <w:noWrap/>
            <w:vAlign w:val="center"/>
          </w:tcPr>
          <w:p w14:paraId="63417C1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0.91</w:t>
            </w:r>
          </w:p>
        </w:tc>
        <w:tc>
          <w:tcPr>
            <w:tcW w:w="283" w:type="pct"/>
            <w:tcBorders>
              <w:tl2br w:val="nil"/>
              <w:tr2bl w:val="nil"/>
            </w:tcBorders>
            <w:shd w:val="clear" w:color="auto" w:fill="auto"/>
            <w:noWrap/>
            <w:vAlign w:val="center"/>
          </w:tcPr>
          <w:p w14:paraId="7C0D3B5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97.39</w:t>
            </w:r>
          </w:p>
        </w:tc>
        <w:tc>
          <w:tcPr>
            <w:tcW w:w="335" w:type="pct"/>
            <w:tcBorders>
              <w:tl2br w:val="nil"/>
              <w:tr2bl w:val="nil"/>
            </w:tcBorders>
            <w:shd w:val="clear" w:color="auto" w:fill="auto"/>
            <w:noWrap/>
            <w:vAlign w:val="center"/>
          </w:tcPr>
          <w:p w14:paraId="4318044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8.37</w:t>
            </w:r>
          </w:p>
        </w:tc>
        <w:tc>
          <w:tcPr>
            <w:tcW w:w="335" w:type="pct"/>
            <w:tcBorders>
              <w:tl2br w:val="nil"/>
              <w:tr2bl w:val="nil"/>
            </w:tcBorders>
            <w:shd w:val="clear" w:color="auto" w:fill="auto"/>
            <w:noWrap/>
            <w:vAlign w:val="center"/>
          </w:tcPr>
          <w:p w14:paraId="35D3118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160</w:t>
            </w:r>
          </w:p>
        </w:tc>
        <w:tc>
          <w:tcPr>
            <w:tcW w:w="675" w:type="pct"/>
            <w:tcBorders>
              <w:tl2br w:val="nil"/>
              <w:tr2bl w:val="nil"/>
            </w:tcBorders>
            <w:shd w:val="clear" w:color="auto" w:fill="auto"/>
            <w:noWrap/>
            <w:vAlign w:val="center"/>
          </w:tcPr>
          <w:p w14:paraId="7B486E4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土工布心墙土坝</w:t>
            </w:r>
          </w:p>
        </w:tc>
        <w:tc>
          <w:tcPr>
            <w:tcW w:w="298" w:type="pct"/>
            <w:tcBorders>
              <w:tl2br w:val="nil"/>
              <w:tr2bl w:val="nil"/>
            </w:tcBorders>
            <w:shd w:val="clear" w:color="auto" w:fill="auto"/>
            <w:noWrap/>
            <w:vAlign w:val="center"/>
          </w:tcPr>
          <w:p w14:paraId="066759F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10.39</w:t>
            </w:r>
          </w:p>
        </w:tc>
        <w:tc>
          <w:tcPr>
            <w:tcW w:w="304" w:type="pct"/>
            <w:tcBorders>
              <w:tl2br w:val="nil"/>
              <w:tr2bl w:val="nil"/>
            </w:tcBorders>
            <w:shd w:val="clear" w:color="auto" w:fill="auto"/>
            <w:noWrap/>
            <w:vAlign w:val="center"/>
          </w:tcPr>
          <w:p w14:paraId="6A8291F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7</w:t>
            </w:r>
          </w:p>
        </w:tc>
        <w:tc>
          <w:tcPr>
            <w:tcW w:w="245" w:type="pct"/>
            <w:tcBorders>
              <w:tl2br w:val="nil"/>
              <w:tr2bl w:val="nil"/>
            </w:tcBorders>
            <w:shd w:val="clear" w:color="auto" w:fill="auto"/>
            <w:noWrap/>
            <w:vAlign w:val="center"/>
          </w:tcPr>
          <w:p w14:paraId="75BCB93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95</w:t>
            </w:r>
          </w:p>
        </w:tc>
        <w:tc>
          <w:tcPr>
            <w:tcW w:w="245" w:type="pct"/>
            <w:tcBorders>
              <w:tl2br w:val="nil"/>
              <w:tr2bl w:val="nil"/>
            </w:tcBorders>
            <w:shd w:val="clear" w:color="auto" w:fill="auto"/>
            <w:noWrap/>
            <w:vAlign w:val="center"/>
          </w:tcPr>
          <w:p w14:paraId="00A27D4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95</w:t>
            </w:r>
          </w:p>
        </w:tc>
        <w:tc>
          <w:tcPr>
            <w:tcW w:w="383" w:type="pct"/>
            <w:tcBorders>
              <w:tl2br w:val="nil"/>
              <w:tr2bl w:val="nil"/>
            </w:tcBorders>
            <w:shd w:val="clear" w:color="auto" w:fill="auto"/>
            <w:noWrap/>
            <w:vAlign w:val="center"/>
          </w:tcPr>
          <w:p w14:paraId="4FA4C7B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20</w:t>
            </w:r>
          </w:p>
        </w:tc>
      </w:tr>
      <w:tr w14:paraId="4C03435C">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374691C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8</w:t>
            </w:r>
          </w:p>
        </w:tc>
        <w:tc>
          <w:tcPr>
            <w:tcW w:w="525" w:type="pct"/>
            <w:tcBorders>
              <w:tl2br w:val="nil"/>
              <w:tr2bl w:val="nil"/>
            </w:tcBorders>
            <w:shd w:val="clear" w:color="auto" w:fill="auto"/>
            <w:noWrap/>
            <w:vAlign w:val="center"/>
          </w:tcPr>
          <w:p w14:paraId="13DE0F0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转弯子水库</w:t>
            </w:r>
          </w:p>
        </w:tc>
        <w:tc>
          <w:tcPr>
            <w:tcW w:w="448" w:type="pct"/>
            <w:tcBorders>
              <w:tl2br w:val="nil"/>
              <w:tr2bl w:val="nil"/>
            </w:tcBorders>
            <w:shd w:val="clear" w:color="auto" w:fill="auto"/>
            <w:noWrap/>
            <w:vAlign w:val="center"/>
          </w:tcPr>
          <w:p w14:paraId="2E8ED78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火连寨河</w:t>
            </w:r>
          </w:p>
        </w:tc>
        <w:tc>
          <w:tcPr>
            <w:tcW w:w="448" w:type="pct"/>
            <w:tcBorders>
              <w:tl2br w:val="nil"/>
              <w:tr2bl w:val="nil"/>
            </w:tcBorders>
            <w:shd w:val="clear" w:color="auto" w:fill="auto"/>
            <w:vAlign w:val="center"/>
          </w:tcPr>
          <w:p w14:paraId="242B1BC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溪湖区</w:t>
            </w:r>
          </w:p>
        </w:tc>
        <w:tc>
          <w:tcPr>
            <w:tcW w:w="246" w:type="pct"/>
            <w:tcBorders>
              <w:tl2br w:val="nil"/>
              <w:tr2bl w:val="nil"/>
            </w:tcBorders>
            <w:shd w:val="clear" w:color="auto" w:fill="auto"/>
            <w:noWrap/>
            <w:vAlign w:val="center"/>
          </w:tcPr>
          <w:p w14:paraId="1B783BF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2.13</w:t>
            </w:r>
          </w:p>
        </w:tc>
        <w:tc>
          <w:tcPr>
            <w:tcW w:w="283" w:type="pct"/>
            <w:tcBorders>
              <w:tl2br w:val="nil"/>
              <w:tr2bl w:val="nil"/>
            </w:tcBorders>
            <w:shd w:val="clear" w:color="auto" w:fill="auto"/>
            <w:noWrap/>
            <w:vAlign w:val="center"/>
          </w:tcPr>
          <w:p w14:paraId="5B0EFF7F">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236</w:t>
            </w:r>
          </w:p>
        </w:tc>
        <w:tc>
          <w:tcPr>
            <w:tcW w:w="335" w:type="pct"/>
            <w:tcBorders>
              <w:tl2br w:val="nil"/>
              <w:tr2bl w:val="nil"/>
            </w:tcBorders>
            <w:shd w:val="clear" w:color="auto" w:fill="auto"/>
            <w:noWrap/>
            <w:vAlign w:val="center"/>
          </w:tcPr>
          <w:p w14:paraId="70879C9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14</w:t>
            </w:r>
          </w:p>
        </w:tc>
        <w:tc>
          <w:tcPr>
            <w:tcW w:w="335" w:type="pct"/>
            <w:tcBorders>
              <w:tl2br w:val="nil"/>
              <w:tr2bl w:val="nil"/>
            </w:tcBorders>
            <w:shd w:val="clear" w:color="auto" w:fill="auto"/>
            <w:noWrap/>
            <w:vAlign w:val="center"/>
          </w:tcPr>
          <w:p w14:paraId="24C7F381">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117</w:t>
            </w:r>
          </w:p>
        </w:tc>
        <w:tc>
          <w:tcPr>
            <w:tcW w:w="675" w:type="pct"/>
            <w:tcBorders>
              <w:tl2br w:val="nil"/>
              <w:tr2bl w:val="nil"/>
            </w:tcBorders>
            <w:shd w:val="clear" w:color="auto" w:fill="auto"/>
            <w:noWrap/>
            <w:vAlign w:val="center"/>
          </w:tcPr>
          <w:p w14:paraId="27A5FD7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3BDE39F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24</w:t>
            </w:r>
          </w:p>
        </w:tc>
        <w:tc>
          <w:tcPr>
            <w:tcW w:w="304" w:type="pct"/>
            <w:tcBorders>
              <w:tl2br w:val="nil"/>
              <w:tr2bl w:val="nil"/>
            </w:tcBorders>
            <w:shd w:val="clear" w:color="auto" w:fill="auto"/>
            <w:noWrap/>
            <w:vAlign w:val="center"/>
          </w:tcPr>
          <w:p w14:paraId="79086FF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16.5</w:t>
            </w:r>
          </w:p>
        </w:tc>
        <w:tc>
          <w:tcPr>
            <w:tcW w:w="245" w:type="pct"/>
            <w:tcBorders>
              <w:tl2br w:val="nil"/>
              <w:tr2bl w:val="nil"/>
            </w:tcBorders>
            <w:shd w:val="clear" w:color="auto" w:fill="auto"/>
            <w:noWrap/>
            <w:vAlign w:val="center"/>
          </w:tcPr>
          <w:p w14:paraId="5B3DEDD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232.8</w:t>
            </w:r>
          </w:p>
        </w:tc>
        <w:tc>
          <w:tcPr>
            <w:tcW w:w="245" w:type="pct"/>
            <w:tcBorders>
              <w:tl2br w:val="nil"/>
              <w:tr2bl w:val="nil"/>
            </w:tcBorders>
            <w:shd w:val="clear" w:color="auto" w:fill="auto"/>
            <w:noWrap/>
            <w:vAlign w:val="center"/>
          </w:tcPr>
          <w:p w14:paraId="5095BF74">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232</w:t>
            </w:r>
          </w:p>
        </w:tc>
        <w:tc>
          <w:tcPr>
            <w:tcW w:w="383" w:type="pct"/>
            <w:tcBorders>
              <w:tl2br w:val="nil"/>
              <w:tr2bl w:val="nil"/>
            </w:tcBorders>
            <w:shd w:val="clear" w:color="auto" w:fill="auto"/>
            <w:noWrap/>
            <w:vAlign w:val="center"/>
          </w:tcPr>
          <w:p w14:paraId="7D434E57">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27</w:t>
            </w:r>
          </w:p>
        </w:tc>
      </w:tr>
      <w:tr w14:paraId="52572D5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trHeight w:val="397" w:hRule="atLeast"/>
        </w:trPr>
        <w:tc>
          <w:tcPr>
            <w:tcW w:w="225" w:type="pct"/>
            <w:tcBorders>
              <w:tl2br w:val="nil"/>
              <w:tr2bl w:val="nil"/>
            </w:tcBorders>
            <w:shd w:val="clear" w:color="auto" w:fill="auto"/>
            <w:noWrap/>
            <w:vAlign w:val="center"/>
          </w:tcPr>
          <w:p w14:paraId="46B147C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9</w:t>
            </w:r>
          </w:p>
        </w:tc>
        <w:tc>
          <w:tcPr>
            <w:tcW w:w="525" w:type="pct"/>
            <w:tcBorders>
              <w:tl2br w:val="nil"/>
              <w:tr2bl w:val="nil"/>
            </w:tcBorders>
            <w:shd w:val="clear" w:color="auto" w:fill="auto"/>
            <w:noWrap/>
            <w:vAlign w:val="center"/>
          </w:tcPr>
          <w:p w14:paraId="29690F6A">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高程水库</w:t>
            </w:r>
          </w:p>
        </w:tc>
        <w:tc>
          <w:tcPr>
            <w:tcW w:w="448" w:type="pct"/>
            <w:tcBorders>
              <w:tl2br w:val="nil"/>
              <w:tr2bl w:val="nil"/>
            </w:tcBorders>
            <w:shd w:val="clear" w:color="auto" w:fill="auto"/>
            <w:noWrap/>
            <w:vAlign w:val="center"/>
          </w:tcPr>
          <w:p w14:paraId="7D3B3BB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北沙河</w:t>
            </w:r>
          </w:p>
        </w:tc>
        <w:tc>
          <w:tcPr>
            <w:tcW w:w="448" w:type="pct"/>
            <w:tcBorders>
              <w:tl2br w:val="nil"/>
              <w:tr2bl w:val="nil"/>
            </w:tcBorders>
            <w:shd w:val="clear" w:color="auto" w:fill="auto"/>
            <w:vAlign w:val="center"/>
          </w:tcPr>
          <w:p w14:paraId="17CA8C4C">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溪湖区</w:t>
            </w:r>
          </w:p>
        </w:tc>
        <w:tc>
          <w:tcPr>
            <w:tcW w:w="246" w:type="pct"/>
            <w:tcBorders>
              <w:tl2br w:val="nil"/>
              <w:tr2bl w:val="nil"/>
            </w:tcBorders>
            <w:shd w:val="clear" w:color="auto" w:fill="auto"/>
            <w:noWrap/>
            <w:vAlign w:val="center"/>
          </w:tcPr>
          <w:p w14:paraId="6B00F3D8">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3.53</w:t>
            </w:r>
          </w:p>
        </w:tc>
        <w:tc>
          <w:tcPr>
            <w:tcW w:w="283" w:type="pct"/>
            <w:tcBorders>
              <w:tl2br w:val="nil"/>
              <w:tr2bl w:val="nil"/>
            </w:tcBorders>
            <w:shd w:val="clear" w:color="auto" w:fill="auto"/>
            <w:noWrap/>
            <w:vAlign w:val="center"/>
          </w:tcPr>
          <w:p w14:paraId="420777A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302.4</w:t>
            </w:r>
          </w:p>
        </w:tc>
        <w:tc>
          <w:tcPr>
            <w:tcW w:w="335" w:type="pct"/>
            <w:tcBorders>
              <w:tl2br w:val="nil"/>
              <w:tr2bl w:val="nil"/>
            </w:tcBorders>
            <w:shd w:val="clear" w:color="auto" w:fill="auto"/>
            <w:noWrap/>
            <w:vAlign w:val="center"/>
          </w:tcPr>
          <w:p w14:paraId="210CD105">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10.9</w:t>
            </w:r>
          </w:p>
        </w:tc>
        <w:tc>
          <w:tcPr>
            <w:tcW w:w="335" w:type="pct"/>
            <w:tcBorders>
              <w:tl2br w:val="nil"/>
              <w:tr2bl w:val="nil"/>
            </w:tcBorders>
            <w:shd w:val="clear" w:color="auto" w:fill="auto"/>
            <w:noWrap/>
            <w:vAlign w:val="center"/>
          </w:tcPr>
          <w:p w14:paraId="6982E243">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153</w:t>
            </w:r>
          </w:p>
        </w:tc>
        <w:tc>
          <w:tcPr>
            <w:tcW w:w="675" w:type="pct"/>
            <w:tcBorders>
              <w:tl2br w:val="nil"/>
              <w:tr2bl w:val="nil"/>
            </w:tcBorders>
            <w:shd w:val="clear" w:color="auto" w:fill="auto"/>
            <w:noWrap/>
            <w:vAlign w:val="center"/>
          </w:tcPr>
          <w:p w14:paraId="211AF099">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粘土心墙坝</w:t>
            </w:r>
          </w:p>
        </w:tc>
        <w:tc>
          <w:tcPr>
            <w:tcW w:w="298" w:type="pct"/>
            <w:tcBorders>
              <w:tl2br w:val="nil"/>
              <w:tr2bl w:val="nil"/>
            </w:tcBorders>
            <w:shd w:val="clear" w:color="auto" w:fill="auto"/>
            <w:noWrap/>
            <w:vAlign w:val="center"/>
          </w:tcPr>
          <w:p w14:paraId="23731CE0">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50.41</w:t>
            </w:r>
          </w:p>
        </w:tc>
        <w:tc>
          <w:tcPr>
            <w:tcW w:w="304" w:type="pct"/>
            <w:tcBorders>
              <w:tl2br w:val="nil"/>
              <w:tr2bl w:val="nil"/>
            </w:tcBorders>
            <w:shd w:val="clear" w:color="auto" w:fill="auto"/>
            <w:noWrap/>
            <w:vAlign w:val="center"/>
          </w:tcPr>
          <w:p w14:paraId="4821121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26.6</w:t>
            </w:r>
          </w:p>
        </w:tc>
        <w:tc>
          <w:tcPr>
            <w:tcW w:w="245" w:type="pct"/>
            <w:tcBorders>
              <w:tl2br w:val="nil"/>
              <w:tr2bl w:val="nil"/>
            </w:tcBorders>
            <w:shd w:val="clear" w:color="auto" w:fill="auto"/>
            <w:noWrap/>
            <w:vAlign w:val="center"/>
          </w:tcPr>
          <w:p w14:paraId="291FE3FE">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300</w:t>
            </w:r>
          </w:p>
        </w:tc>
        <w:tc>
          <w:tcPr>
            <w:tcW w:w="245" w:type="pct"/>
            <w:tcBorders>
              <w:tl2br w:val="nil"/>
              <w:tr2bl w:val="nil"/>
            </w:tcBorders>
            <w:shd w:val="clear" w:color="auto" w:fill="auto"/>
            <w:noWrap/>
            <w:vAlign w:val="center"/>
          </w:tcPr>
          <w:p w14:paraId="703C045D">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300</w:t>
            </w:r>
          </w:p>
        </w:tc>
        <w:tc>
          <w:tcPr>
            <w:tcW w:w="383" w:type="pct"/>
            <w:tcBorders>
              <w:tl2br w:val="nil"/>
              <w:tr2bl w:val="nil"/>
            </w:tcBorders>
            <w:shd w:val="clear" w:color="auto" w:fill="auto"/>
            <w:noWrap/>
            <w:vAlign w:val="center"/>
          </w:tcPr>
          <w:p w14:paraId="6A1093AB">
            <w:pPr>
              <w:pStyle w:val="30"/>
              <w:spacing w:line="0" w:lineRule="atLeast"/>
              <w:jc w:val="both"/>
              <w:rPr>
                <w:rFonts w:hint="eastAsia" w:ascii="方正仿宋简体" w:eastAsia="方正仿宋简体"/>
                <w:sz w:val="23"/>
                <w:szCs w:val="23"/>
              </w:rPr>
            </w:pPr>
            <w:r>
              <w:rPr>
                <w:rFonts w:hint="eastAsia" w:ascii="方正仿宋简体" w:eastAsia="方正仿宋简体"/>
                <w:sz w:val="23"/>
                <w:szCs w:val="23"/>
              </w:rPr>
              <w:t>73</w:t>
            </w:r>
          </w:p>
        </w:tc>
      </w:tr>
    </w:tbl>
    <w:p w14:paraId="5AE474F7">
      <w:pPr>
        <w:spacing w:line="610" w:lineRule="exact"/>
        <w:ind w:firstLine="0" w:firstLineChars="0"/>
        <w:sectPr>
          <w:footerReference r:id="rId15" w:type="default"/>
          <w:pgSz w:w="16838" w:h="11906" w:orient="landscape"/>
          <w:pgMar w:top="1701" w:right="1418" w:bottom="1134" w:left="1134" w:header="851" w:footer="992" w:gutter="0"/>
          <w:pgNumType w:fmt="numberInDash"/>
          <w:cols w:space="425" w:num="1"/>
          <w:docGrid w:type="lines" w:linePitch="326" w:charSpace="0"/>
        </w:sectPr>
      </w:pPr>
    </w:p>
    <w:p w14:paraId="7E3AE93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2.4.5山洪沟防洪现状概况</w:t>
      </w:r>
    </w:p>
    <w:p w14:paraId="23F8FFDC">
      <w:p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城区内太子河两岸共有15条山洪沟汇入，左岸11条，右岸4条。涉及明山区、平山区、溪湖区。</w:t>
      </w:r>
    </w:p>
    <w:p w14:paraId="36A0CC4A">
      <w:pPr>
        <w:spacing w:line="610" w:lineRule="exact"/>
        <w:ind w:firstLine="640"/>
        <w:rPr>
          <w:rFonts w:hint="eastAsia" w:ascii="方正仿宋简体" w:hAnsi="宋体" w:eastAsia="方正仿宋简体"/>
          <w:sz w:val="32"/>
          <w:szCs w:val="32"/>
        </w:rPr>
      </w:pPr>
      <w:r>
        <w:rPr>
          <w:rFonts w:hint="eastAsia" w:ascii="方正仿宋简体" w:eastAsia="方正仿宋简体"/>
          <w:sz w:val="32"/>
          <w:szCs w:val="32"/>
        </w:rPr>
        <w:t>现状合金沟、东坟沟、西坟沟、平山沟、水泥沟已全部建成暗渠，程家沟基本暗渠化，除去这6条山洪沟外，其余9条山洪沟（分别为大峪沟、张家河、转山沟、千金沟、福金沟、双泉寺沟、溪湖河、彩屯河、郑家河）均被纳入《本溪市山洪沟规划》。此9条山洪沟，规划治理河长27641m，主要建设内容为新建堤防31647m。堤防维护7957m。新建护脚887m。新建护脚加固1966m。新建雨污分流管线16.2km。工程完工后，城市山洪沟的防洪标准将达到规定的20年一遇，城市洪涝防御工程体系将得到进一步的完善。</w:t>
      </w:r>
    </w:p>
    <w:p w14:paraId="7B1C2B0E">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2.4.6跨河建筑物</w:t>
      </w:r>
    </w:p>
    <w:p w14:paraId="1D67DBC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市区太子河、细河上跨河建筑物，遭遇大洪水时应根据防洪能力及时封闭跨河桥。见</w:t>
      </w:r>
      <w:r>
        <w:rPr>
          <w:rFonts w:hint="eastAsia" w:ascii="方正仿宋简体" w:eastAsia="方正仿宋简体"/>
          <w:sz w:val="32"/>
          <w:szCs w:val="32"/>
        </w:rPr>
        <w:t>表2-14。</w:t>
      </w:r>
    </w:p>
    <w:p w14:paraId="45578F39">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表2-14</w:t>
      </w:r>
      <w:r>
        <w:rPr>
          <w:rFonts w:hint="eastAsia" w:ascii="方正仿宋简体" w:eastAsia="方正仿宋简体"/>
          <w:sz w:val="32"/>
          <w:szCs w:val="32"/>
        </w:rPr>
        <w:tab/>
      </w:r>
      <w:r>
        <w:rPr>
          <w:rFonts w:hint="eastAsia" w:ascii="方正仿宋简体" w:hAnsi="黑体" w:eastAsia="方正仿宋简体"/>
          <w:sz w:val="32"/>
          <w:szCs w:val="32"/>
        </w:rPr>
        <w:t>本溪市区主要跨河建筑物统计表</w:t>
      </w:r>
    </w:p>
    <w:tbl>
      <w:tblPr>
        <w:tblStyle w:val="26"/>
        <w:tblW w:w="5000" w:type="pct"/>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Layout w:type="autofit"/>
        <w:tblCellMar>
          <w:top w:w="0" w:type="dxa"/>
          <w:left w:w="108" w:type="dxa"/>
          <w:bottom w:w="0" w:type="dxa"/>
          <w:right w:w="108" w:type="dxa"/>
        </w:tblCellMar>
      </w:tblPr>
      <w:tblGrid>
        <w:gridCol w:w="1640"/>
        <w:gridCol w:w="1556"/>
        <w:gridCol w:w="3416"/>
        <w:gridCol w:w="2675"/>
      </w:tblGrid>
      <w:tr w14:paraId="3F17A5F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610" w:hRule="atLeast"/>
        </w:trPr>
        <w:tc>
          <w:tcPr>
            <w:tcW w:w="888" w:type="pct"/>
            <w:vMerge w:val="restart"/>
            <w:tcBorders>
              <w:tl2br w:val="nil"/>
              <w:tr2bl w:val="nil"/>
            </w:tcBorders>
            <w:shd w:val="clear" w:color="auto" w:fill="auto"/>
            <w:vAlign w:val="center"/>
          </w:tcPr>
          <w:p w14:paraId="777D362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序号</w:t>
            </w:r>
          </w:p>
        </w:tc>
        <w:tc>
          <w:tcPr>
            <w:tcW w:w="843" w:type="pct"/>
            <w:vMerge w:val="restart"/>
            <w:tcBorders>
              <w:tl2br w:val="nil"/>
              <w:tr2bl w:val="nil"/>
            </w:tcBorders>
            <w:shd w:val="clear" w:color="auto" w:fill="auto"/>
            <w:vAlign w:val="center"/>
          </w:tcPr>
          <w:p w14:paraId="10516D4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河流</w:t>
            </w:r>
          </w:p>
        </w:tc>
        <w:tc>
          <w:tcPr>
            <w:tcW w:w="1822" w:type="pct"/>
            <w:vMerge w:val="restart"/>
            <w:tcBorders>
              <w:tl2br w:val="nil"/>
              <w:tr2bl w:val="nil"/>
            </w:tcBorders>
            <w:shd w:val="clear" w:color="auto" w:fill="auto"/>
            <w:vAlign w:val="center"/>
          </w:tcPr>
          <w:p w14:paraId="58204EB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桥梁名称</w:t>
            </w:r>
          </w:p>
        </w:tc>
        <w:tc>
          <w:tcPr>
            <w:tcW w:w="1445" w:type="pct"/>
            <w:vMerge w:val="restart"/>
            <w:tcBorders>
              <w:tl2br w:val="nil"/>
              <w:tr2bl w:val="nil"/>
            </w:tcBorders>
            <w:shd w:val="clear" w:color="auto" w:fill="auto"/>
            <w:vAlign w:val="center"/>
          </w:tcPr>
          <w:p w14:paraId="4EE8268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防洪能力</w:t>
            </w:r>
          </w:p>
        </w:tc>
      </w:tr>
      <w:tr w14:paraId="0CA33A9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610" w:hRule="atLeast"/>
        </w:trPr>
        <w:tc>
          <w:tcPr>
            <w:tcW w:w="888" w:type="pct"/>
            <w:vMerge w:val="continue"/>
            <w:tcBorders>
              <w:tl2br w:val="nil"/>
              <w:tr2bl w:val="nil"/>
            </w:tcBorders>
            <w:vAlign w:val="center"/>
          </w:tcPr>
          <w:p w14:paraId="47B17477">
            <w:pPr>
              <w:pStyle w:val="30"/>
              <w:spacing w:line="610" w:lineRule="exact"/>
              <w:jc w:val="both"/>
              <w:rPr>
                <w:rFonts w:hint="eastAsia" w:ascii="方正仿宋简体" w:eastAsia="方正仿宋简体" w:hAnsiTheme="minorEastAsia" w:cstheme="minorEastAsia"/>
                <w:sz w:val="32"/>
                <w:szCs w:val="32"/>
              </w:rPr>
            </w:pPr>
          </w:p>
        </w:tc>
        <w:tc>
          <w:tcPr>
            <w:tcW w:w="843" w:type="pct"/>
            <w:vMerge w:val="continue"/>
            <w:tcBorders>
              <w:tl2br w:val="nil"/>
              <w:tr2bl w:val="nil"/>
            </w:tcBorders>
            <w:vAlign w:val="center"/>
          </w:tcPr>
          <w:p w14:paraId="49C74462">
            <w:pPr>
              <w:pStyle w:val="30"/>
              <w:spacing w:line="610" w:lineRule="exact"/>
              <w:jc w:val="both"/>
              <w:rPr>
                <w:rFonts w:hint="eastAsia" w:ascii="方正仿宋简体" w:eastAsia="方正仿宋简体" w:hAnsiTheme="minorEastAsia" w:cstheme="minorEastAsia"/>
                <w:sz w:val="32"/>
                <w:szCs w:val="32"/>
              </w:rPr>
            </w:pPr>
          </w:p>
        </w:tc>
        <w:tc>
          <w:tcPr>
            <w:tcW w:w="1822" w:type="pct"/>
            <w:vMerge w:val="continue"/>
            <w:tcBorders>
              <w:tl2br w:val="nil"/>
              <w:tr2bl w:val="nil"/>
            </w:tcBorders>
            <w:vAlign w:val="center"/>
          </w:tcPr>
          <w:p w14:paraId="39D51381">
            <w:pPr>
              <w:pStyle w:val="30"/>
              <w:spacing w:line="610" w:lineRule="exact"/>
              <w:jc w:val="both"/>
              <w:rPr>
                <w:rFonts w:hint="eastAsia" w:ascii="方正仿宋简体" w:eastAsia="方正仿宋简体" w:hAnsiTheme="minorEastAsia" w:cstheme="minorEastAsia"/>
                <w:sz w:val="32"/>
                <w:szCs w:val="32"/>
              </w:rPr>
            </w:pPr>
          </w:p>
        </w:tc>
        <w:tc>
          <w:tcPr>
            <w:tcW w:w="1445" w:type="pct"/>
            <w:vMerge w:val="continue"/>
            <w:tcBorders>
              <w:tl2br w:val="nil"/>
              <w:tr2bl w:val="nil"/>
            </w:tcBorders>
            <w:vAlign w:val="center"/>
          </w:tcPr>
          <w:p w14:paraId="41DBFCDE">
            <w:pPr>
              <w:pStyle w:val="30"/>
              <w:spacing w:line="610" w:lineRule="exact"/>
              <w:jc w:val="both"/>
              <w:rPr>
                <w:rFonts w:hint="eastAsia" w:ascii="方正仿宋简体" w:eastAsia="方正仿宋简体" w:hAnsiTheme="minorEastAsia" w:cstheme="minorEastAsia"/>
                <w:sz w:val="32"/>
                <w:szCs w:val="32"/>
              </w:rPr>
            </w:pPr>
          </w:p>
        </w:tc>
      </w:tr>
      <w:tr w14:paraId="088CCE82">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713FC8F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w:t>
            </w:r>
          </w:p>
        </w:tc>
        <w:tc>
          <w:tcPr>
            <w:tcW w:w="843" w:type="pct"/>
            <w:tcBorders>
              <w:tl2br w:val="nil"/>
              <w:tr2bl w:val="nil"/>
            </w:tcBorders>
            <w:shd w:val="clear" w:color="auto" w:fill="auto"/>
            <w:noWrap/>
            <w:vAlign w:val="center"/>
          </w:tcPr>
          <w:p w14:paraId="61FA831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61647DF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本钢铁路桥</w:t>
            </w:r>
          </w:p>
        </w:tc>
        <w:tc>
          <w:tcPr>
            <w:tcW w:w="1445" w:type="pct"/>
            <w:tcBorders>
              <w:tl2br w:val="nil"/>
              <w:tr2bl w:val="nil"/>
            </w:tcBorders>
            <w:shd w:val="clear" w:color="auto" w:fill="auto"/>
            <w:noWrap/>
            <w:vAlign w:val="center"/>
          </w:tcPr>
          <w:p w14:paraId="36AFCF8F">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4FBCB10E">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03D7368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w:t>
            </w:r>
          </w:p>
        </w:tc>
        <w:tc>
          <w:tcPr>
            <w:tcW w:w="843" w:type="pct"/>
            <w:tcBorders>
              <w:tl2br w:val="nil"/>
              <w:tr2bl w:val="nil"/>
            </w:tcBorders>
            <w:shd w:val="clear" w:color="auto" w:fill="auto"/>
            <w:noWrap/>
            <w:vAlign w:val="center"/>
          </w:tcPr>
          <w:p w14:paraId="5764E4A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43E479E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彩屯公路桥</w:t>
            </w:r>
          </w:p>
        </w:tc>
        <w:tc>
          <w:tcPr>
            <w:tcW w:w="1445" w:type="pct"/>
            <w:tcBorders>
              <w:tl2br w:val="nil"/>
              <w:tr2bl w:val="nil"/>
            </w:tcBorders>
            <w:shd w:val="clear" w:color="auto" w:fill="auto"/>
            <w:noWrap/>
            <w:vAlign w:val="center"/>
          </w:tcPr>
          <w:p w14:paraId="3F79E281">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3FA57E0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1FEA2D91">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3</w:t>
            </w:r>
          </w:p>
        </w:tc>
        <w:tc>
          <w:tcPr>
            <w:tcW w:w="843" w:type="pct"/>
            <w:tcBorders>
              <w:tl2br w:val="nil"/>
              <w:tr2bl w:val="nil"/>
            </w:tcBorders>
            <w:shd w:val="clear" w:color="auto" w:fill="auto"/>
            <w:noWrap/>
            <w:vAlign w:val="center"/>
          </w:tcPr>
          <w:p w14:paraId="125B974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36D2110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郑家大桥</w:t>
            </w:r>
          </w:p>
        </w:tc>
        <w:tc>
          <w:tcPr>
            <w:tcW w:w="1445" w:type="pct"/>
            <w:tcBorders>
              <w:tl2br w:val="nil"/>
              <w:tr2bl w:val="nil"/>
            </w:tcBorders>
            <w:shd w:val="clear" w:color="auto" w:fill="auto"/>
            <w:noWrap/>
            <w:vAlign w:val="center"/>
          </w:tcPr>
          <w:p w14:paraId="51BCFCC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6DC1FEF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5BF4DBA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4</w:t>
            </w:r>
          </w:p>
        </w:tc>
        <w:tc>
          <w:tcPr>
            <w:tcW w:w="843" w:type="pct"/>
            <w:tcBorders>
              <w:tl2br w:val="nil"/>
              <w:tr2bl w:val="nil"/>
            </w:tcBorders>
            <w:shd w:val="clear" w:color="auto" w:fill="auto"/>
            <w:noWrap/>
            <w:vAlign w:val="center"/>
          </w:tcPr>
          <w:p w14:paraId="17A1F69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35D9A91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西溪湖大桥（建设中）</w:t>
            </w:r>
          </w:p>
        </w:tc>
        <w:tc>
          <w:tcPr>
            <w:tcW w:w="1445" w:type="pct"/>
            <w:tcBorders>
              <w:tl2br w:val="nil"/>
              <w:tr2bl w:val="nil"/>
            </w:tcBorders>
            <w:shd w:val="clear" w:color="auto" w:fill="auto"/>
            <w:noWrap/>
            <w:vAlign w:val="center"/>
          </w:tcPr>
          <w:p w14:paraId="4C67775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435D9121">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5E3678A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5</w:t>
            </w:r>
          </w:p>
        </w:tc>
        <w:tc>
          <w:tcPr>
            <w:tcW w:w="843" w:type="pct"/>
            <w:tcBorders>
              <w:tl2br w:val="nil"/>
              <w:tr2bl w:val="nil"/>
            </w:tcBorders>
            <w:shd w:val="clear" w:color="auto" w:fill="auto"/>
            <w:noWrap/>
            <w:vAlign w:val="center"/>
          </w:tcPr>
          <w:p w14:paraId="65E509F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1117B96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衍水大桥</w:t>
            </w:r>
          </w:p>
        </w:tc>
        <w:tc>
          <w:tcPr>
            <w:tcW w:w="1445" w:type="pct"/>
            <w:tcBorders>
              <w:tl2br w:val="nil"/>
              <w:tr2bl w:val="nil"/>
            </w:tcBorders>
            <w:shd w:val="clear" w:color="auto" w:fill="auto"/>
            <w:noWrap/>
            <w:vAlign w:val="center"/>
          </w:tcPr>
          <w:p w14:paraId="4B3F29A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3C46394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048E948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6</w:t>
            </w:r>
          </w:p>
        </w:tc>
        <w:tc>
          <w:tcPr>
            <w:tcW w:w="843" w:type="pct"/>
            <w:tcBorders>
              <w:tl2br w:val="nil"/>
              <w:tr2bl w:val="nil"/>
            </w:tcBorders>
            <w:shd w:val="clear" w:color="auto" w:fill="auto"/>
            <w:noWrap/>
            <w:vAlign w:val="center"/>
          </w:tcPr>
          <w:p w14:paraId="08CAC57C">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0D10D92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溪湖公路桥</w:t>
            </w:r>
          </w:p>
        </w:tc>
        <w:tc>
          <w:tcPr>
            <w:tcW w:w="1445" w:type="pct"/>
            <w:tcBorders>
              <w:tl2br w:val="nil"/>
              <w:tr2bl w:val="nil"/>
            </w:tcBorders>
            <w:shd w:val="clear" w:color="auto" w:fill="auto"/>
            <w:noWrap/>
            <w:vAlign w:val="center"/>
          </w:tcPr>
          <w:p w14:paraId="20C3F16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684F0F6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54F0720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7</w:t>
            </w:r>
          </w:p>
        </w:tc>
        <w:tc>
          <w:tcPr>
            <w:tcW w:w="843" w:type="pct"/>
            <w:tcBorders>
              <w:tl2br w:val="nil"/>
              <w:tr2bl w:val="nil"/>
            </w:tcBorders>
            <w:shd w:val="clear" w:color="auto" w:fill="auto"/>
            <w:noWrap/>
            <w:vAlign w:val="center"/>
          </w:tcPr>
          <w:p w14:paraId="37887EA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35C82F0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甲线铁路桥</w:t>
            </w:r>
          </w:p>
        </w:tc>
        <w:tc>
          <w:tcPr>
            <w:tcW w:w="1445" w:type="pct"/>
            <w:tcBorders>
              <w:tl2br w:val="nil"/>
              <w:tr2bl w:val="nil"/>
            </w:tcBorders>
            <w:shd w:val="clear" w:color="auto" w:fill="auto"/>
            <w:noWrap/>
            <w:vAlign w:val="center"/>
          </w:tcPr>
          <w:p w14:paraId="2CEDABE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1B2B7EB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5CFD0D0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8</w:t>
            </w:r>
          </w:p>
        </w:tc>
        <w:tc>
          <w:tcPr>
            <w:tcW w:w="843" w:type="pct"/>
            <w:tcBorders>
              <w:tl2br w:val="nil"/>
              <w:tr2bl w:val="nil"/>
            </w:tcBorders>
            <w:shd w:val="clear" w:color="auto" w:fill="auto"/>
            <w:noWrap/>
            <w:vAlign w:val="center"/>
          </w:tcPr>
          <w:p w14:paraId="576CDAB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48FE534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老乙线铁路桥</w:t>
            </w:r>
          </w:p>
        </w:tc>
        <w:tc>
          <w:tcPr>
            <w:tcW w:w="1445" w:type="pct"/>
            <w:tcBorders>
              <w:tl2br w:val="nil"/>
              <w:tr2bl w:val="nil"/>
            </w:tcBorders>
            <w:shd w:val="clear" w:color="auto" w:fill="auto"/>
            <w:noWrap/>
            <w:vAlign w:val="center"/>
          </w:tcPr>
          <w:p w14:paraId="4A211A8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7585060A">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61304855">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9</w:t>
            </w:r>
          </w:p>
        </w:tc>
        <w:tc>
          <w:tcPr>
            <w:tcW w:w="843" w:type="pct"/>
            <w:tcBorders>
              <w:tl2br w:val="nil"/>
              <w:tr2bl w:val="nil"/>
            </w:tcBorders>
            <w:shd w:val="clear" w:color="auto" w:fill="auto"/>
            <w:noWrap/>
            <w:vAlign w:val="center"/>
          </w:tcPr>
          <w:p w14:paraId="7EDB2BB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79E9AB9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新乙线铁路桥</w:t>
            </w:r>
          </w:p>
        </w:tc>
        <w:tc>
          <w:tcPr>
            <w:tcW w:w="1445" w:type="pct"/>
            <w:tcBorders>
              <w:tl2br w:val="nil"/>
              <w:tr2bl w:val="nil"/>
            </w:tcBorders>
            <w:shd w:val="clear" w:color="auto" w:fill="auto"/>
            <w:noWrap/>
            <w:vAlign w:val="center"/>
          </w:tcPr>
          <w:p w14:paraId="2489231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69A976FC">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1DD5199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w:t>
            </w:r>
          </w:p>
        </w:tc>
        <w:tc>
          <w:tcPr>
            <w:tcW w:w="843" w:type="pct"/>
            <w:tcBorders>
              <w:tl2br w:val="nil"/>
              <w:tr2bl w:val="nil"/>
            </w:tcBorders>
            <w:shd w:val="clear" w:color="auto" w:fill="auto"/>
            <w:noWrap/>
            <w:vAlign w:val="center"/>
          </w:tcPr>
          <w:p w14:paraId="02F704A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1D56700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孤山大桥</w:t>
            </w:r>
          </w:p>
        </w:tc>
        <w:tc>
          <w:tcPr>
            <w:tcW w:w="1445" w:type="pct"/>
            <w:tcBorders>
              <w:tl2br w:val="nil"/>
              <w:tr2bl w:val="nil"/>
            </w:tcBorders>
            <w:shd w:val="clear" w:color="auto" w:fill="auto"/>
            <w:noWrap/>
            <w:vAlign w:val="center"/>
          </w:tcPr>
          <w:p w14:paraId="7B02949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53F3BB5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4F8CD5C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11</w:t>
            </w:r>
          </w:p>
        </w:tc>
        <w:tc>
          <w:tcPr>
            <w:tcW w:w="843" w:type="pct"/>
            <w:tcBorders>
              <w:tl2br w:val="nil"/>
              <w:tr2bl w:val="nil"/>
            </w:tcBorders>
            <w:shd w:val="clear" w:color="auto" w:fill="auto"/>
            <w:noWrap/>
            <w:vAlign w:val="center"/>
          </w:tcPr>
          <w:p w14:paraId="338AAB2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38D5C93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峪溪桥</w:t>
            </w:r>
          </w:p>
        </w:tc>
        <w:tc>
          <w:tcPr>
            <w:tcW w:w="1445" w:type="pct"/>
            <w:tcBorders>
              <w:tl2br w:val="nil"/>
              <w:tr2bl w:val="nil"/>
            </w:tcBorders>
            <w:shd w:val="clear" w:color="auto" w:fill="auto"/>
            <w:noWrap/>
            <w:vAlign w:val="center"/>
          </w:tcPr>
          <w:p w14:paraId="0BBEE184">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1F1AA0B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0331552F">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12</w:t>
            </w:r>
          </w:p>
        </w:tc>
        <w:tc>
          <w:tcPr>
            <w:tcW w:w="843" w:type="pct"/>
            <w:tcBorders>
              <w:tl2br w:val="nil"/>
              <w:tr2bl w:val="nil"/>
            </w:tcBorders>
            <w:shd w:val="clear" w:color="auto" w:fill="auto"/>
            <w:noWrap/>
            <w:vAlign w:val="center"/>
          </w:tcPr>
          <w:p w14:paraId="1718DD9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4F50F926">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丹阜高速公路桥</w:t>
            </w:r>
          </w:p>
        </w:tc>
        <w:tc>
          <w:tcPr>
            <w:tcW w:w="1445" w:type="pct"/>
            <w:tcBorders>
              <w:tl2br w:val="nil"/>
              <w:tr2bl w:val="nil"/>
            </w:tcBorders>
            <w:shd w:val="clear" w:color="auto" w:fill="auto"/>
            <w:noWrap/>
            <w:vAlign w:val="center"/>
          </w:tcPr>
          <w:p w14:paraId="4C68B0D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200年一遇</w:t>
            </w:r>
          </w:p>
        </w:tc>
      </w:tr>
      <w:tr w14:paraId="2B53D58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071EC72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13</w:t>
            </w:r>
          </w:p>
        </w:tc>
        <w:tc>
          <w:tcPr>
            <w:tcW w:w="843" w:type="pct"/>
            <w:tcBorders>
              <w:tl2br w:val="nil"/>
              <w:tr2bl w:val="nil"/>
            </w:tcBorders>
            <w:shd w:val="clear" w:color="auto" w:fill="auto"/>
            <w:noWrap/>
            <w:vAlign w:val="center"/>
          </w:tcPr>
          <w:p w14:paraId="15957DB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2938982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威宁公路桥</w:t>
            </w:r>
          </w:p>
        </w:tc>
        <w:tc>
          <w:tcPr>
            <w:tcW w:w="1445" w:type="pct"/>
            <w:tcBorders>
              <w:tl2br w:val="nil"/>
              <w:tr2bl w:val="nil"/>
            </w:tcBorders>
            <w:shd w:val="clear" w:color="auto" w:fill="auto"/>
            <w:noWrap/>
            <w:vAlign w:val="center"/>
          </w:tcPr>
          <w:p w14:paraId="2C6D8917">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r w14:paraId="2AE6C175">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0592656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14</w:t>
            </w:r>
          </w:p>
        </w:tc>
        <w:tc>
          <w:tcPr>
            <w:tcW w:w="843" w:type="pct"/>
            <w:tcBorders>
              <w:tl2br w:val="nil"/>
              <w:tr2bl w:val="nil"/>
            </w:tcBorders>
            <w:shd w:val="clear" w:color="auto" w:fill="auto"/>
            <w:noWrap/>
            <w:vAlign w:val="center"/>
          </w:tcPr>
          <w:p w14:paraId="3D2E116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7F50E15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卧龙大桥（威龙桥）</w:t>
            </w:r>
          </w:p>
        </w:tc>
        <w:tc>
          <w:tcPr>
            <w:tcW w:w="1445" w:type="pct"/>
            <w:tcBorders>
              <w:tl2br w:val="nil"/>
              <w:tr2bl w:val="nil"/>
            </w:tcBorders>
            <w:shd w:val="clear" w:color="auto" w:fill="auto"/>
            <w:noWrap/>
            <w:vAlign w:val="center"/>
          </w:tcPr>
          <w:p w14:paraId="0D2073AF">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r w14:paraId="2FA462C7">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371635B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15</w:t>
            </w:r>
          </w:p>
        </w:tc>
        <w:tc>
          <w:tcPr>
            <w:tcW w:w="843" w:type="pct"/>
            <w:tcBorders>
              <w:tl2br w:val="nil"/>
              <w:tr2bl w:val="nil"/>
            </w:tcBorders>
            <w:shd w:val="clear" w:color="auto" w:fill="auto"/>
            <w:noWrap/>
            <w:vAlign w:val="center"/>
          </w:tcPr>
          <w:p w14:paraId="2612E8D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太子河</w:t>
            </w:r>
          </w:p>
        </w:tc>
        <w:tc>
          <w:tcPr>
            <w:tcW w:w="1822" w:type="pct"/>
            <w:tcBorders>
              <w:tl2br w:val="nil"/>
              <w:tr2bl w:val="nil"/>
            </w:tcBorders>
            <w:shd w:val="clear" w:color="auto" w:fill="auto"/>
            <w:noWrap/>
            <w:vAlign w:val="center"/>
          </w:tcPr>
          <w:p w14:paraId="15B4667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三家子大桥</w:t>
            </w:r>
          </w:p>
        </w:tc>
        <w:tc>
          <w:tcPr>
            <w:tcW w:w="1445" w:type="pct"/>
            <w:tcBorders>
              <w:tl2br w:val="nil"/>
              <w:tr2bl w:val="nil"/>
            </w:tcBorders>
            <w:shd w:val="clear" w:color="auto" w:fill="auto"/>
            <w:noWrap/>
            <w:vAlign w:val="center"/>
          </w:tcPr>
          <w:p w14:paraId="650FEEA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r w14:paraId="3B6B5D9D">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4F921359">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16</w:t>
            </w:r>
          </w:p>
        </w:tc>
        <w:tc>
          <w:tcPr>
            <w:tcW w:w="843" w:type="pct"/>
            <w:tcBorders>
              <w:tl2br w:val="nil"/>
              <w:tr2bl w:val="nil"/>
            </w:tcBorders>
            <w:shd w:val="clear" w:color="auto" w:fill="auto"/>
            <w:noWrap/>
            <w:vAlign w:val="center"/>
          </w:tcPr>
          <w:p w14:paraId="758C6CD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细河</w:t>
            </w:r>
          </w:p>
        </w:tc>
        <w:tc>
          <w:tcPr>
            <w:tcW w:w="1822" w:type="pct"/>
            <w:tcBorders>
              <w:tl2br w:val="nil"/>
              <w:tr2bl w:val="nil"/>
            </w:tcBorders>
            <w:shd w:val="clear" w:color="auto" w:fill="auto"/>
            <w:noWrap/>
            <w:vAlign w:val="center"/>
          </w:tcPr>
          <w:p w14:paraId="2A5212A2">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北台大桥左幅</w:t>
            </w:r>
          </w:p>
        </w:tc>
        <w:tc>
          <w:tcPr>
            <w:tcW w:w="1445" w:type="pct"/>
            <w:tcBorders>
              <w:tl2br w:val="nil"/>
              <w:tr2bl w:val="nil"/>
            </w:tcBorders>
            <w:shd w:val="clear" w:color="auto" w:fill="auto"/>
            <w:noWrap/>
            <w:vAlign w:val="center"/>
          </w:tcPr>
          <w:p w14:paraId="4376280C">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r w14:paraId="5F2BA0DB">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1A2D72AB">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17</w:t>
            </w:r>
          </w:p>
        </w:tc>
        <w:tc>
          <w:tcPr>
            <w:tcW w:w="843" w:type="pct"/>
            <w:tcBorders>
              <w:tl2br w:val="nil"/>
              <w:tr2bl w:val="nil"/>
            </w:tcBorders>
            <w:shd w:val="clear" w:color="auto" w:fill="auto"/>
            <w:noWrap/>
            <w:vAlign w:val="center"/>
          </w:tcPr>
          <w:p w14:paraId="3A0AE27D">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细河</w:t>
            </w:r>
          </w:p>
        </w:tc>
        <w:tc>
          <w:tcPr>
            <w:tcW w:w="1822" w:type="pct"/>
            <w:tcBorders>
              <w:tl2br w:val="nil"/>
              <w:tr2bl w:val="nil"/>
            </w:tcBorders>
            <w:shd w:val="clear" w:color="auto" w:fill="auto"/>
            <w:noWrap/>
            <w:vAlign w:val="center"/>
          </w:tcPr>
          <w:p w14:paraId="1FA3070A">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北台大桥右幅</w:t>
            </w:r>
          </w:p>
        </w:tc>
        <w:tc>
          <w:tcPr>
            <w:tcW w:w="1445" w:type="pct"/>
            <w:tcBorders>
              <w:tl2br w:val="nil"/>
              <w:tr2bl w:val="nil"/>
            </w:tcBorders>
            <w:shd w:val="clear" w:color="auto" w:fill="auto"/>
            <w:noWrap/>
            <w:vAlign w:val="center"/>
          </w:tcPr>
          <w:p w14:paraId="18B5CCA0">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r w14:paraId="24F65DE9">
        <w:tblPrEx>
          <w:tblBorders>
            <w:top w:val="single" w:color="auto" w:sz="18" w:space="0"/>
            <w:left w:val="single" w:color="auto" w:sz="18" w:space="0"/>
            <w:bottom w:val="single" w:color="auto" w:sz="18" w:space="0"/>
            <w:right w:val="single" w:color="auto" w:sz="18" w:space="0"/>
            <w:insideH w:val="single" w:color="auto" w:sz="12" w:space="0"/>
            <w:insideV w:val="single" w:color="auto" w:sz="12" w:space="0"/>
          </w:tblBorders>
          <w:tblCellMar>
            <w:top w:w="0" w:type="dxa"/>
            <w:left w:w="108" w:type="dxa"/>
            <w:bottom w:w="0" w:type="dxa"/>
            <w:right w:w="108" w:type="dxa"/>
          </w:tblCellMar>
        </w:tblPrEx>
        <w:trPr>
          <w:cantSplit/>
          <w:trHeight w:val="340" w:hRule="atLeast"/>
        </w:trPr>
        <w:tc>
          <w:tcPr>
            <w:tcW w:w="888" w:type="pct"/>
            <w:tcBorders>
              <w:tl2br w:val="nil"/>
              <w:tr2bl w:val="nil"/>
            </w:tcBorders>
            <w:shd w:val="clear" w:color="auto" w:fill="auto"/>
            <w:noWrap/>
            <w:vAlign w:val="center"/>
          </w:tcPr>
          <w:p w14:paraId="5949AD38">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18</w:t>
            </w:r>
          </w:p>
        </w:tc>
        <w:tc>
          <w:tcPr>
            <w:tcW w:w="843" w:type="pct"/>
            <w:tcBorders>
              <w:tl2br w:val="nil"/>
              <w:tr2bl w:val="nil"/>
            </w:tcBorders>
            <w:shd w:val="clear" w:color="auto" w:fill="auto"/>
            <w:noWrap/>
            <w:vAlign w:val="center"/>
          </w:tcPr>
          <w:p w14:paraId="6260482E">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细河</w:t>
            </w:r>
          </w:p>
        </w:tc>
        <w:tc>
          <w:tcPr>
            <w:tcW w:w="1822" w:type="pct"/>
            <w:tcBorders>
              <w:tl2br w:val="nil"/>
              <w:tr2bl w:val="nil"/>
            </w:tcBorders>
            <w:shd w:val="clear" w:color="auto" w:fill="auto"/>
            <w:noWrap/>
            <w:vAlign w:val="center"/>
          </w:tcPr>
          <w:p w14:paraId="0EA8314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桥头大桥</w:t>
            </w:r>
          </w:p>
        </w:tc>
        <w:tc>
          <w:tcPr>
            <w:tcW w:w="1445" w:type="pct"/>
            <w:tcBorders>
              <w:tl2br w:val="nil"/>
              <w:tr2bl w:val="nil"/>
            </w:tcBorders>
            <w:shd w:val="clear" w:color="auto" w:fill="auto"/>
            <w:noWrap/>
            <w:vAlign w:val="center"/>
          </w:tcPr>
          <w:p w14:paraId="4C2E3CD3">
            <w:pPr>
              <w:pStyle w:val="30"/>
              <w:spacing w:line="610" w:lineRule="exact"/>
              <w:jc w:val="both"/>
              <w:rPr>
                <w:rFonts w:hint="eastAsia" w:ascii="方正仿宋简体" w:eastAsia="方正仿宋简体"/>
                <w:sz w:val="32"/>
                <w:szCs w:val="32"/>
              </w:rPr>
            </w:pPr>
            <w:r>
              <w:rPr>
                <w:rFonts w:hint="eastAsia" w:ascii="方正仿宋简体" w:eastAsia="方正仿宋简体"/>
                <w:sz w:val="32"/>
                <w:szCs w:val="32"/>
              </w:rPr>
              <w:t>100年一遇</w:t>
            </w:r>
          </w:p>
        </w:tc>
      </w:tr>
    </w:tbl>
    <w:p w14:paraId="53364E4C">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2.4.7拦河建筑物</w:t>
      </w:r>
    </w:p>
    <w:p w14:paraId="2C79FF5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太子河城区段有7座拦河坝，分别是威宁拦河闸、小堡拦河闸、姚家拦河闸、溪湖拦河闸、彩屯拦河闸、本钢三水源拦河闸、团山子拦河闸。各拦河闸在汛期按照批复的调度运行计划执行。见</w:t>
      </w:r>
      <w:r>
        <w:rPr>
          <w:rFonts w:hint="eastAsia" w:ascii="方正仿宋简体" w:eastAsia="方正仿宋简体"/>
          <w:sz w:val="32"/>
          <w:szCs w:val="32"/>
        </w:rPr>
        <w:t>表2-15。</w:t>
      </w:r>
    </w:p>
    <w:p w14:paraId="4E472A93">
      <w:pPr>
        <w:pStyle w:val="31"/>
        <w:tabs>
          <w:tab w:val="center" w:pos="4560"/>
        </w:tabs>
        <w:spacing w:beforeLines="0" w:after="0" w:line="610" w:lineRule="exact"/>
        <w:ind w:firstLine="0" w:firstLineChars="0"/>
        <w:jc w:val="both"/>
        <w:rPr>
          <w:rFonts w:hint="eastAsia" w:ascii="方正仿宋简体" w:eastAsia="方正仿宋简体"/>
          <w:sz w:val="32"/>
          <w:szCs w:val="32"/>
        </w:rPr>
      </w:pPr>
      <w:r>
        <w:rPr>
          <w:rFonts w:hint="eastAsia" w:ascii="方正仿宋简体" w:eastAsia="方正仿宋简体"/>
          <w:sz w:val="32"/>
          <w:szCs w:val="32"/>
        </w:rPr>
        <w:t>表2-15</w:t>
      </w:r>
      <w:r>
        <w:rPr>
          <w:rFonts w:hint="eastAsia" w:ascii="方正仿宋简体" w:eastAsia="方正仿宋简体"/>
          <w:sz w:val="32"/>
          <w:szCs w:val="32"/>
        </w:rPr>
        <w:tab/>
      </w:r>
      <w:r>
        <w:rPr>
          <w:rFonts w:hint="eastAsia" w:ascii="方正仿宋简体" w:hAnsi="黑体" w:eastAsia="方正仿宋简体"/>
          <w:sz w:val="32"/>
          <w:szCs w:val="32"/>
        </w:rPr>
        <w:t>太子河本溪市城区跨河拦河建筑物情况表</w:t>
      </w:r>
    </w:p>
    <w:tbl>
      <w:tblPr>
        <w:tblStyle w:val="26"/>
        <w:tblW w:w="5000" w:type="pct"/>
        <w:tblInd w:w="0" w:type="dxa"/>
        <w:tblLayout w:type="autofit"/>
        <w:tblCellMar>
          <w:top w:w="0" w:type="dxa"/>
          <w:left w:w="0" w:type="dxa"/>
          <w:bottom w:w="0" w:type="dxa"/>
          <w:right w:w="0" w:type="dxa"/>
        </w:tblCellMar>
      </w:tblPr>
      <w:tblGrid>
        <w:gridCol w:w="358"/>
        <w:gridCol w:w="1310"/>
        <w:gridCol w:w="2590"/>
        <w:gridCol w:w="990"/>
        <w:gridCol w:w="970"/>
        <w:gridCol w:w="970"/>
        <w:gridCol w:w="970"/>
        <w:gridCol w:w="978"/>
      </w:tblGrid>
      <w:tr w14:paraId="4EC7E15B">
        <w:tblPrEx>
          <w:tblCellMar>
            <w:top w:w="0" w:type="dxa"/>
            <w:left w:w="0" w:type="dxa"/>
            <w:bottom w:w="0" w:type="dxa"/>
            <w:right w:w="0" w:type="dxa"/>
          </w:tblCellMar>
        </w:tblPrEx>
        <w:trPr>
          <w:trHeight w:val="454" w:hRule="exact"/>
        </w:trPr>
        <w:tc>
          <w:tcPr>
            <w:tcW w:w="195" w:type="pct"/>
            <w:tcBorders>
              <w:top w:val="single" w:color="000000" w:sz="18" w:space="0"/>
              <w:left w:val="single" w:color="000000" w:sz="18" w:space="0"/>
              <w:bottom w:val="single" w:color="000000" w:sz="12" w:space="0"/>
              <w:right w:val="single" w:color="000000" w:sz="12" w:space="0"/>
            </w:tcBorders>
            <w:tcMar>
              <w:top w:w="15" w:type="dxa"/>
              <w:left w:w="15" w:type="dxa"/>
              <w:right w:w="15" w:type="dxa"/>
            </w:tcMar>
            <w:vAlign w:val="center"/>
          </w:tcPr>
          <w:p w14:paraId="268E8664">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序号</w:t>
            </w:r>
          </w:p>
        </w:tc>
        <w:tc>
          <w:tcPr>
            <w:tcW w:w="715"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247E4B17">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所在市（县、区）</w:t>
            </w:r>
          </w:p>
        </w:tc>
        <w:tc>
          <w:tcPr>
            <w:tcW w:w="1413"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4F88E5B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名称</w:t>
            </w:r>
          </w:p>
        </w:tc>
        <w:tc>
          <w:tcPr>
            <w:tcW w:w="540"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4F3104AD">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型式</w:t>
            </w:r>
          </w:p>
        </w:tc>
        <w:tc>
          <w:tcPr>
            <w:tcW w:w="475"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3618E16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坝长（m）</w:t>
            </w:r>
          </w:p>
        </w:tc>
        <w:tc>
          <w:tcPr>
            <w:tcW w:w="550"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6430B880">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底板高程（m）</w:t>
            </w:r>
          </w:p>
        </w:tc>
        <w:tc>
          <w:tcPr>
            <w:tcW w:w="632" w:type="pct"/>
            <w:tcBorders>
              <w:top w:val="single" w:color="000000" w:sz="18" w:space="0"/>
              <w:left w:val="single" w:color="000000" w:sz="12" w:space="0"/>
              <w:bottom w:val="single" w:color="000000" w:sz="12" w:space="0"/>
              <w:right w:val="single" w:color="000000" w:sz="12" w:space="0"/>
            </w:tcBorders>
            <w:tcMar>
              <w:top w:w="15" w:type="dxa"/>
              <w:left w:w="15" w:type="dxa"/>
              <w:right w:w="15" w:type="dxa"/>
            </w:tcMar>
            <w:vAlign w:val="center"/>
          </w:tcPr>
          <w:p w14:paraId="41FC85E2">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坝顶高程（m）</w:t>
            </w:r>
          </w:p>
        </w:tc>
        <w:tc>
          <w:tcPr>
            <w:tcW w:w="479" w:type="pct"/>
            <w:tcBorders>
              <w:top w:val="single" w:color="000000" w:sz="18" w:space="0"/>
              <w:left w:val="single" w:color="000000" w:sz="12" w:space="0"/>
              <w:bottom w:val="single" w:color="000000" w:sz="12" w:space="0"/>
              <w:right w:val="single" w:color="000000" w:sz="18" w:space="0"/>
            </w:tcBorders>
            <w:tcMar>
              <w:top w:w="15" w:type="dxa"/>
              <w:left w:w="15" w:type="dxa"/>
              <w:right w:w="15" w:type="dxa"/>
            </w:tcMar>
            <w:vAlign w:val="center"/>
          </w:tcPr>
          <w:p w14:paraId="2624D165">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坝高（m）</w:t>
            </w:r>
          </w:p>
        </w:tc>
      </w:tr>
      <w:tr w14:paraId="70C202BD">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24B905C1">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w:t>
            </w:r>
          </w:p>
        </w:tc>
        <w:tc>
          <w:tcPr>
            <w:tcW w:w="715" w:type="pct"/>
            <w:vMerge w:val="restar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7214AF50">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本溪市区</w:t>
            </w: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638FB41">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威宁拦河闸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0BCAB047">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23483FD6">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214</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7C464990">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115</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5528D548">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120</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57FCEB80">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5</w:t>
            </w:r>
          </w:p>
        </w:tc>
      </w:tr>
      <w:tr w14:paraId="3EF85050">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44FC0E2F">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w:t>
            </w:r>
          </w:p>
        </w:tc>
        <w:tc>
          <w:tcPr>
            <w:tcW w:w="715" w:type="pct"/>
            <w:vMerge w:val="continue"/>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A745295">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4E3948D8">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小堡拦河闸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56FEA4D">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070ABED8">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222</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2CDE7A44">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107.6</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119C1783">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110.6</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1ED78CDA">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3</w:t>
            </w:r>
          </w:p>
        </w:tc>
      </w:tr>
      <w:tr w14:paraId="478EDF76">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62A126BF">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3</w:t>
            </w:r>
          </w:p>
        </w:tc>
        <w:tc>
          <w:tcPr>
            <w:tcW w:w="715" w:type="pct"/>
            <w:vMerge w:val="continue"/>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3D24F72">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5E98A89A">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姚家拦河闸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2859AA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7EE53E2C">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185</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00704B4E">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103.7</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49DD268D">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106.7</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2355EB33">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3</w:t>
            </w:r>
          </w:p>
        </w:tc>
      </w:tr>
      <w:tr w14:paraId="2590AC71">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54D04E9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4</w:t>
            </w:r>
          </w:p>
        </w:tc>
        <w:tc>
          <w:tcPr>
            <w:tcW w:w="715" w:type="pct"/>
            <w:vMerge w:val="continue"/>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4C63E287">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703C9CF7">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溪湖拦河闸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79AF12AE">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10CD4A3E">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245</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5B75F26A">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102.7</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181C00FA">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104.7</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2295A792">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w:t>
            </w:r>
          </w:p>
        </w:tc>
      </w:tr>
      <w:tr w14:paraId="4BA68B0A">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0EF83294">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5</w:t>
            </w:r>
          </w:p>
        </w:tc>
        <w:tc>
          <w:tcPr>
            <w:tcW w:w="715" w:type="pct"/>
            <w:vMerge w:val="continue"/>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65A4BB8">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F85D492">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彩屯拦河闸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CD114C3">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BC1E2BF">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237</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54B05095">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99</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085BCD61">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102</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283E8C2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3</w:t>
            </w:r>
          </w:p>
        </w:tc>
      </w:tr>
      <w:tr w14:paraId="68803B7B">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2" w:space="0"/>
              <w:right w:val="single" w:color="000000" w:sz="12" w:space="0"/>
            </w:tcBorders>
            <w:noWrap/>
            <w:tcMar>
              <w:top w:w="15" w:type="dxa"/>
              <w:left w:w="15" w:type="dxa"/>
              <w:right w:w="15" w:type="dxa"/>
            </w:tcMar>
            <w:vAlign w:val="center"/>
          </w:tcPr>
          <w:p w14:paraId="21C230E0">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6</w:t>
            </w:r>
          </w:p>
        </w:tc>
        <w:tc>
          <w:tcPr>
            <w:tcW w:w="715" w:type="pct"/>
            <w:vMerge w:val="continue"/>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622C0185">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0F2F4DB">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本钢三水源拦河闸</w:t>
            </w:r>
          </w:p>
        </w:tc>
        <w:tc>
          <w:tcPr>
            <w:tcW w:w="54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0729BB0A">
            <w:pPr>
              <w:pStyle w:val="30"/>
              <w:spacing w:line="0" w:lineRule="atLeast"/>
              <w:jc w:val="both"/>
              <w:rPr>
                <w:rFonts w:hint="eastAsia" w:ascii="方正仿宋简体" w:eastAsia="方正仿宋简体"/>
                <w:sz w:val="32"/>
                <w:szCs w:val="32"/>
              </w:rPr>
            </w:pPr>
          </w:p>
        </w:tc>
        <w:tc>
          <w:tcPr>
            <w:tcW w:w="475"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1AEDC5DC">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250</w:t>
            </w:r>
          </w:p>
        </w:tc>
        <w:tc>
          <w:tcPr>
            <w:tcW w:w="550"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4CFBD105">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97</w:t>
            </w:r>
          </w:p>
        </w:tc>
        <w:tc>
          <w:tcPr>
            <w:tcW w:w="632" w:type="pct"/>
            <w:tcBorders>
              <w:top w:val="single" w:color="000000" w:sz="12" w:space="0"/>
              <w:left w:val="single" w:color="000000" w:sz="12" w:space="0"/>
              <w:bottom w:val="single" w:color="000000" w:sz="12" w:space="0"/>
              <w:right w:val="single" w:color="000000" w:sz="12" w:space="0"/>
            </w:tcBorders>
            <w:noWrap/>
            <w:tcMar>
              <w:top w:w="15" w:type="dxa"/>
              <w:left w:w="15" w:type="dxa"/>
              <w:right w:w="15" w:type="dxa"/>
            </w:tcMar>
            <w:vAlign w:val="center"/>
          </w:tcPr>
          <w:p w14:paraId="35F71002">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100.8</w:t>
            </w:r>
          </w:p>
        </w:tc>
        <w:tc>
          <w:tcPr>
            <w:tcW w:w="479" w:type="pct"/>
            <w:tcBorders>
              <w:top w:val="single" w:color="000000" w:sz="12" w:space="0"/>
              <w:left w:val="single" w:color="000000" w:sz="12" w:space="0"/>
              <w:bottom w:val="single" w:color="000000" w:sz="12" w:space="0"/>
              <w:right w:val="single" w:color="000000" w:sz="18" w:space="0"/>
            </w:tcBorders>
            <w:noWrap/>
            <w:tcMar>
              <w:top w:w="15" w:type="dxa"/>
              <w:left w:w="15" w:type="dxa"/>
              <w:right w:w="15" w:type="dxa"/>
            </w:tcMar>
            <w:vAlign w:val="center"/>
          </w:tcPr>
          <w:p w14:paraId="332F1232">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3.8</w:t>
            </w:r>
          </w:p>
        </w:tc>
      </w:tr>
      <w:tr w14:paraId="160AA7BB">
        <w:tblPrEx>
          <w:tblCellMar>
            <w:top w:w="0" w:type="dxa"/>
            <w:left w:w="0" w:type="dxa"/>
            <w:bottom w:w="0" w:type="dxa"/>
            <w:right w:w="0" w:type="dxa"/>
          </w:tblCellMar>
        </w:tblPrEx>
        <w:trPr>
          <w:trHeight w:val="454" w:hRule="exact"/>
        </w:trPr>
        <w:tc>
          <w:tcPr>
            <w:tcW w:w="195" w:type="pct"/>
            <w:tcBorders>
              <w:top w:val="single" w:color="000000" w:sz="12" w:space="0"/>
              <w:left w:val="single" w:color="000000" w:sz="18" w:space="0"/>
              <w:bottom w:val="single" w:color="000000" w:sz="18" w:space="0"/>
              <w:right w:val="single" w:color="000000" w:sz="12" w:space="0"/>
            </w:tcBorders>
            <w:noWrap/>
            <w:tcMar>
              <w:top w:w="15" w:type="dxa"/>
              <w:left w:w="15" w:type="dxa"/>
              <w:right w:w="15" w:type="dxa"/>
            </w:tcMar>
            <w:vAlign w:val="center"/>
          </w:tcPr>
          <w:p w14:paraId="6A139381">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7</w:t>
            </w:r>
          </w:p>
        </w:tc>
        <w:tc>
          <w:tcPr>
            <w:tcW w:w="715" w:type="pct"/>
            <w:vMerge w:val="continue"/>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72530E91">
            <w:pPr>
              <w:pStyle w:val="30"/>
              <w:spacing w:line="0" w:lineRule="atLeast"/>
              <w:jc w:val="both"/>
              <w:rPr>
                <w:rFonts w:hint="eastAsia" w:ascii="方正仿宋简体" w:eastAsia="方正仿宋简体"/>
                <w:sz w:val="32"/>
                <w:szCs w:val="32"/>
              </w:rPr>
            </w:pPr>
          </w:p>
        </w:tc>
        <w:tc>
          <w:tcPr>
            <w:tcW w:w="1413" w:type="pct"/>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52D1566C">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团山子拦河闸</w:t>
            </w:r>
          </w:p>
        </w:tc>
        <w:tc>
          <w:tcPr>
            <w:tcW w:w="540" w:type="pct"/>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016FA026">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翻板坝</w:t>
            </w:r>
          </w:p>
        </w:tc>
        <w:tc>
          <w:tcPr>
            <w:tcW w:w="475" w:type="pct"/>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46B67339">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214</w:t>
            </w:r>
          </w:p>
        </w:tc>
        <w:tc>
          <w:tcPr>
            <w:tcW w:w="550" w:type="pct"/>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6D9CF198">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91.7</w:t>
            </w:r>
          </w:p>
        </w:tc>
        <w:tc>
          <w:tcPr>
            <w:tcW w:w="632" w:type="pct"/>
            <w:tcBorders>
              <w:top w:val="single" w:color="000000" w:sz="12" w:space="0"/>
              <w:left w:val="single" w:color="000000" w:sz="12" w:space="0"/>
              <w:bottom w:val="single" w:color="000000" w:sz="18" w:space="0"/>
              <w:right w:val="single" w:color="000000" w:sz="12" w:space="0"/>
            </w:tcBorders>
            <w:noWrap/>
            <w:tcMar>
              <w:top w:w="15" w:type="dxa"/>
              <w:left w:w="15" w:type="dxa"/>
              <w:right w:w="15" w:type="dxa"/>
            </w:tcMar>
            <w:vAlign w:val="center"/>
          </w:tcPr>
          <w:p w14:paraId="6464CECA">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96.7</w:t>
            </w:r>
          </w:p>
        </w:tc>
        <w:tc>
          <w:tcPr>
            <w:tcW w:w="479" w:type="pct"/>
            <w:tcBorders>
              <w:top w:val="single" w:color="000000" w:sz="12" w:space="0"/>
              <w:left w:val="single" w:color="000000" w:sz="12" w:space="0"/>
              <w:bottom w:val="single" w:color="000000" w:sz="18" w:space="0"/>
              <w:right w:val="single" w:color="000000" w:sz="18" w:space="0"/>
            </w:tcBorders>
            <w:noWrap/>
            <w:tcMar>
              <w:top w:w="15" w:type="dxa"/>
              <w:left w:w="15" w:type="dxa"/>
              <w:right w:w="15" w:type="dxa"/>
            </w:tcMar>
            <w:vAlign w:val="center"/>
          </w:tcPr>
          <w:p w14:paraId="72541C16">
            <w:pPr>
              <w:pStyle w:val="30"/>
              <w:spacing w:line="0" w:lineRule="atLeast"/>
              <w:jc w:val="both"/>
              <w:rPr>
                <w:rFonts w:hint="eastAsia" w:ascii="方正仿宋简体" w:eastAsia="方正仿宋简体"/>
                <w:sz w:val="32"/>
                <w:szCs w:val="32"/>
              </w:rPr>
            </w:pPr>
            <w:r>
              <w:rPr>
                <w:rFonts w:hint="eastAsia" w:ascii="方正仿宋简体" w:eastAsia="方正仿宋简体"/>
                <w:sz w:val="32"/>
                <w:szCs w:val="32"/>
              </w:rPr>
              <w:t>5</w:t>
            </w:r>
          </w:p>
        </w:tc>
      </w:tr>
    </w:tbl>
    <w:p w14:paraId="1CF4443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2.4.8穿堤建筑物</w:t>
      </w:r>
    </w:p>
    <w:p w14:paraId="78F142D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市区内大型穿堤建筑物主要是观音阁水库输水工程，汛期应加强巡视检查，发生大洪水时，应增加防守人力，必要时应采取应急除险措施。</w:t>
      </w:r>
    </w:p>
    <w:p w14:paraId="16FD1995">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2.4.9险工险段</w:t>
      </w:r>
    </w:p>
    <w:p w14:paraId="49932C40">
      <w:pPr>
        <w:ind w:firstLine="640"/>
      </w:pPr>
      <w:r>
        <w:rPr>
          <w:rFonts w:hint="eastAsia" w:ascii="方正仿宋简体" w:eastAsia="方正仿宋简体" w:cs="宋体"/>
          <w:sz w:val="32"/>
          <w:szCs w:val="32"/>
        </w:rPr>
        <w:t>见</w:t>
      </w:r>
      <w:r>
        <w:rPr>
          <w:rFonts w:hint="eastAsia" w:ascii="方正仿宋简体" w:eastAsia="方正仿宋简体"/>
          <w:sz w:val="32"/>
          <w:szCs w:val="32"/>
        </w:rPr>
        <w:t>表2-16。</w:t>
      </w:r>
    </w:p>
    <w:p w14:paraId="71CDB123">
      <w:pPr>
        <w:spacing w:line="610" w:lineRule="exact"/>
        <w:ind w:firstLine="480"/>
        <w:rPr>
          <w:rFonts w:hint="eastAsia"/>
        </w:rPr>
      </w:pPr>
    </w:p>
    <w:p w14:paraId="16A968B9">
      <w:pPr>
        <w:pStyle w:val="2"/>
        <w:sectPr>
          <w:footerReference r:id="rId16" w:type="default"/>
          <w:pgSz w:w="11906" w:h="16838"/>
          <w:pgMar w:top="1418" w:right="1134" w:bottom="1134" w:left="1701" w:header="851" w:footer="992" w:gutter="0"/>
          <w:pgNumType w:fmt="numberInDash"/>
          <w:cols w:space="425" w:num="1"/>
          <w:docGrid w:type="lines" w:linePitch="326" w:charSpace="0"/>
        </w:sectPr>
      </w:pPr>
    </w:p>
    <w:p w14:paraId="1EA26FBF">
      <w:pPr>
        <w:pStyle w:val="31"/>
        <w:tabs>
          <w:tab w:val="center" w:pos="4560"/>
        </w:tabs>
        <w:spacing w:beforeLines="0" w:after="0" w:line="610" w:lineRule="exact"/>
        <w:ind w:firstLine="0" w:firstLineChars="0"/>
        <w:jc w:val="both"/>
        <w:rPr>
          <w:rFonts w:hint="eastAsia" w:ascii="方正仿宋简体" w:hAnsi="黑体" w:eastAsia="方正仿宋简体"/>
          <w:sz w:val="32"/>
          <w:szCs w:val="32"/>
        </w:rPr>
      </w:pPr>
      <w:r>
        <w:rPr>
          <w:rFonts w:hint="eastAsia" w:ascii="方正仿宋简体" w:eastAsia="方正仿宋简体"/>
          <w:sz w:val="32"/>
          <w:szCs w:val="32"/>
        </w:rPr>
        <w:t>表2-16</w:t>
      </w:r>
      <w:r>
        <w:rPr>
          <w:rFonts w:hint="eastAsia" w:ascii="方正仿宋简体" w:eastAsia="方正仿宋简体"/>
          <w:sz w:val="32"/>
          <w:szCs w:val="32"/>
        </w:rPr>
        <w:tab/>
      </w:r>
      <w:r>
        <w:rPr>
          <w:rFonts w:hint="eastAsia" w:ascii="方正仿宋简体" w:eastAsia="方正仿宋简体"/>
          <w:sz w:val="32"/>
          <w:szCs w:val="32"/>
        </w:rPr>
        <w:tab/>
      </w:r>
      <w:r>
        <w:rPr>
          <w:rFonts w:hint="eastAsia" w:ascii="方正仿宋简体" w:eastAsia="方正仿宋简体"/>
          <w:sz w:val="32"/>
          <w:szCs w:val="32"/>
        </w:rPr>
        <w:tab/>
      </w:r>
      <w:r>
        <w:rPr>
          <w:rFonts w:hint="eastAsia" w:ascii="方正仿宋简体" w:eastAsia="方正仿宋简体"/>
          <w:sz w:val="32"/>
          <w:szCs w:val="32"/>
        </w:rPr>
        <w:tab/>
      </w:r>
      <w:r>
        <w:rPr>
          <w:rFonts w:hint="eastAsia" w:ascii="方正仿宋简体" w:eastAsia="方正仿宋简体"/>
          <w:sz w:val="32"/>
          <w:szCs w:val="32"/>
        </w:rPr>
        <w:tab/>
      </w:r>
      <w:r>
        <w:rPr>
          <w:rFonts w:hint="eastAsia" w:ascii="方正仿宋简体" w:hAnsi="黑体" w:eastAsia="方正仿宋简体"/>
          <w:sz w:val="32"/>
          <w:szCs w:val="32"/>
        </w:rPr>
        <w:t>防洪人口转移汇总表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5"/>
        <w:gridCol w:w="3990"/>
        <w:gridCol w:w="4515"/>
        <w:gridCol w:w="1050"/>
        <w:gridCol w:w="1680"/>
        <w:gridCol w:w="974"/>
        <w:gridCol w:w="766"/>
        <w:gridCol w:w="900"/>
      </w:tblGrid>
      <w:tr w14:paraId="23903E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545" w:type="dxa"/>
            <w:vMerge w:val="restart"/>
            <w:vAlign w:val="center"/>
          </w:tcPr>
          <w:p w14:paraId="67E809AB">
            <w:pPr>
              <w:widowControl/>
              <w:spacing w:line="0" w:lineRule="atLeast"/>
              <w:ind w:firstLine="520"/>
              <w:jc w:val="center"/>
              <w:rPr>
                <w:rFonts w:hint="eastAsia" w:ascii="方正仿宋简体" w:hAnsi="宋体" w:eastAsia="方正仿宋简体" w:cs="宋体"/>
                <w:kern w:val="0"/>
                <w:sz w:val="26"/>
                <w:szCs w:val="26"/>
              </w:rPr>
            </w:pPr>
            <w:bookmarkStart w:id="18" w:name="_Toc516757251"/>
            <w:r>
              <w:rPr>
                <w:rFonts w:hint="eastAsia" w:ascii="方正仿宋简体" w:hAnsi="宋体" w:eastAsia="方正仿宋简体" w:cs="宋体"/>
                <w:kern w:val="0"/>
                <w:sz w:val="26"/>
                <w:szCs w:val="26"/>
              </w:rPr>
              <w:t>序序号</w:t>
            </w:r>
          </w:p>
        </w:tc>
        <w:tc>
          <w:tcPr>
            <w:tcW w:w="3990" w:type="dxa"/>
            <w:vMerge w:val="restart"/>
            <w:vAlign w:val="center"/>
          </w:tcPr>
          <w:p w14:paraId="05904708">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名称</w:t>
            </w:r>
          </w:p>
        </w:tc>
        <w:tc>
          <w:tcPr>
            <w:tcW w:w="4515" w:type="dxa"/>
            <w:vMerge w:val="restart"/>
            <w:vAlign w:val="center"/>
          </w:tcPr>
          <w:p w14:paraId="15EBCEA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地理位置</w:t>
            </w:r>
          </w:p>
        </w:tc>
        <w:tc>
          <w:tcPr>
            <w:tcW w:w="1050" w:type="dxa"/>
            <w:vMerge w:val="restart"/>
            <w:vAlign w:val="center"/>
          </w:tcPr>
          <w:p w14:paraId="55636292">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规模</w:t>
            </w:r>
          </w:p>
        </w:tc>
        <w:tc>
          <w:tcPr>
            <w:tcW w:w="1680" w:type="dxa"/>
            <w:vMerge w:val="restart"/>
            <w:vAlign w:val="center"/>
          </w:tcPr>
          <w:p w14:paraId="7496867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成灾类型</w:t>
            </w:r>
          </w:p>
        </w:tc>
        <w:tc>
          <w:tcPr>
            <w:tcW w:w="974" w:type="dxa"/>
            <w:vMerge w:val="restart"/>
            <w:vAlign w:val="center"/>
          </w:tcPr>
          <w:p w14:paraId="3482F863">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预测危害程度</w:t>
            </w:r>
          </w:p>
        </w:tc>
        <w:tc>
          <w:tcPr>
            <w:tcW w:w="1666" w:type="dxa"/>
            <w:gridSpan w:val="2"/>
            <w:vAlign w:val="center"/>
          </w:tcPr>
          <w:p w14:paraId="0E715353">
            <w:pPr>
              <w:widowControl/>
              <w:spacing w:line="0" w:lineRule="atLeast"/>
              <w:ind w:firstLine="130" w:firstLineChars="5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预测损失</w:t>
            </w:r>
          </w:p>
        </w:tc>
      </w:tr>
      <w:tr w14:paraId="7257E2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545" w:type="dxa"/>
            <w:vMerge w:val="continue"/>
            <w:vAlign w:val="center"/>
          </w:tcPr>
          <w:p w14:paraId="43F6FA25">
            <w:pPr>
              <w:widowControl/>
              <w:spacing w:line="0" w:lineRule="atLeast"/>
              <w:ind w:firstLine="520"/>
              <w:jc w:val="center"/>
              <w:rPr>
                <w:rFonts w:hint="eastAsia" w:ascii="方正仿宋简体" w:hAnsi="宋体" w:eastAsia="方正仿宋简体" w:cs="宋体"/>
                <w:kern w:val="0"/>
                <w:sz w:val="26"/>
                <w:szCs w:val="26"/>
              </w:rPr>
            </w:pPr>
          </w:p>
        </w:tc>
        <w:tc>
          <w:tcPr>
            <w:tcW w:w="3990" w:type="dxa"/>
            <w:vMerge w:val="continue"/>
            <w:vAlign w:val="center"/>
          </w:tcPr>
          <w:p w14:paraId="565D9FF0">
            <w:pPr>
              <w:widowControl/>
              <w:spacing w:line="0" w:lineRule="atLeast"/>
              <w:ind w:firstLine="520"/>
              <w:jc w:val="center"/>
              <w:rPr>
                <w:rFonts w:hint="eastAsia" w:ascii="方正仿宋简体" w:hAnsi="宋体" w:eastAsia="方正仿宋简体" w:cs="宋体"/>
                <w:kern w:val="0"/>
                <w:sz w:val="26"/>
                <w:szCs w:val="26"/>
              </w:rPr>
            </w:pPr>
          </w:p>
        </w:tc>
        <w:tc>
          <w:tcPr>
            <w:tcW w:w="4515" w:type="dxa"/>
            <w:vMerge w:val="continue"/>
            <w:vAlign w:val="center"/>
          </w:tcPr>
          <w:p w14:paraId="442EE57C">
            <w:pPr>
              <w:widowControl/>
              <w:spacing w:line="0" w:lineRule="atLeast"/>
              <w:ind w:firstLine="520"/>
              <w:jc w:val="center"/>
              <w:rPr>
                <w:rFonts w:hint="eastAsia" w:ascii="方正仿宋简体" w:hAnsi="宋体" w:eastAsia="方正仿宋简体" w:cs="宋体"/>
                <w:kern w:val="0"/>
                <w:sz w:val="26"/>
                <w:szCs w:val="26"/>
              </w:rPr>
            </w:pPr>
          </w:p>
        </w:tc>
        <w:tc>
          <w:tcPr>
            <w:tcW w:w="1050" w:type="dxa"/>
            <w:vMerge w:val="continue"/>
            <w:vAlign w:val="center"/>
          </w:tcPr>
          <w:p w14:paraId="320DFF93">
            <w:pPr>
              <w:widowControl/>
              <w:spacing w:line="0" w:lineRule="atLeast"/>
              <w:ind w:firstLine="520"/>
              <w:jc w:val="center"/>
              <w:rPr>
                <w:rFonts w:hint="eastAsia" w:ascii="方正仿宋简体" w:hAnsi="宋体" w:eastAsia="方正仿宋简体" w:cs="宋体"/>
                <w:kern w:val="0"/>
                <w:sz w:val="26"/>
                <w:szCs w:val="26"/>
              </w:rPr>
            </w:pPr>
          </w:p>
        </w:tc>
        <w:tc>
          <w:tcPr>
            <w:tcW w:w="1680" w:type="dxa"/>
            <w:vMerge w:val="continue"/>
            <w:vAlign w:val="center"/>
          </w:tcPr>
          <w:p w14:paraId="0093B22C">
            <w:pPr>
              <w:widowControl/>
              <w:spacing w:line="0" w:lineRule="atLeast"/>
              <w:ind w:firstLine="520"/>
              <w:jc w:val="center"/>
              <w:rPr>
                <w:rFonts w:hint="eastAsia" w:ascii="方正仿宋简体" w:hAnsi="宋体" w:eastAsia="方正仿宋简体" w:cs="宋体"/>
                <w:kern w:val="0"/>
                <w:sz w:val="26"/>
                <w:szCs w:val="26"/>
              </w:rPr>
            </w:pPr>
          </w:p>
        </w:tc>
        <w:tc>
          <w:tcPr>
            <w:tcW w:w="974" w:type="dxa"/>
            <w:vMerge w:val="continue"/>
            <w:vAlign w:val="center"/>
          </w:tcPr>
          <w:p w14:paraId="32DD6C2A">
            <w:pPr>
              <w:widowControl/>
              <w:spacing w:line="0" w:lineRule="atLeast"/>
              <w:ind w:firstLine="520"/>
              <w:jc w:val="center"/>
              <w:rPr>
                <w:rFonts w:hint="eastAsia" w:ascii="方正仿宋简体" w:hAnsi="宋体" w:eastAsia="方正仿宋简体" w:cs="宋体"/>
                <w:kern w:val="0"/>
                <w:sz w:val="26"/>
                <w:szCs w:val="26"/>
              </w:rPr>
            </w:pPr>
          </w:p>
        </w:tc>
        <w:tc>
          <w:tcPr>
            <w:tcW w:w="766" w:type="dxa"/>
            <w:vAlign w:val="center"/>
          </w:tcPr>
          <w:p w14:paraId="2D38ACE9">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威胁户数</w:t>
            </w:r>
          </w:p>
        </w:tc>
        <w:tc>
          <w:tcPr>
            <w:tcW w:w="900" w:type="dxa"/>
            <w:vAlign w:val="center"/>
          </w:tcPr>
          <w:p w14:paraId="76272A2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威胁人口</w:t>
            </w:r>
          </w:p>
        </w:tc>
      </w:tr>
      <w:tr w14:paraId="5EED91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6AA4D8C9">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1</w:t>
            </w:r>
          </w:p>
        </w:tc>
        <w:tc>
          <w:tcPr>
            <w:tcW w:w="3990" w:type="dxa"/>
            <w:vAlign w:val="center"/>
          </w:tcPr>
          <w:p w14:paraId="2AD72AF8">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平山区桥头镇河东村滑坡</w:t>
            </w:r>
          </w:p>
        </w:tc>
        <w:tc>
          <w:tcPr>
            <w:tcW w:w="4515" w:type="dxa"/>
            <w:vAlign w:val="center"/>
          </w:tcPr>
          <w:p w14:paraId="519B7692">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桥头办事处河东村四组</w:t>
            </w:r>
          </w:p>
        </w:tc>
        <w:tc>
          <w:tcPr>
            <w:tcW w:w="1050" w:type="dxa"/>
            <w:vAlign w:val="center"/>
          </w:tcPr>
          <w:p w14:paraId="7D3FAD79">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小型</w:t>
            </w:r>
          </w:p>
        </w:tc>
        <w:tc>
          <w:tcPr>
            <w:tcW w:w="1680" w:type="dxa"/>
            <w:vAlign w:val="center"/>
          </w:tcPr>
          <w:p w14:paraId="024713D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滑坡</w:t>
            </w:r>
          </w:p>
        </w:tc>
        <w:tc>
          <w:tcPr>
            <w:tcW w:w="974" w:type="dxa"/>
            <w:vAlign w:val="center"/>
          </w:tcPr>
          <w:p w14:paraId="327458A5">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中型</w:t>
            </w:r>
          </w:p>
        </w:tc>
        <w:tc>
          <w:tcPr>
            <w:tcW w:w="766" w:type="dxa"/>
            <w:vAlign w:val="center"/>
          </w:tcPr>
          <w:p w14:paraId="34119CD8">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3</w:t>
            </w:r>
          </w:p>
        </w:tc>
        <w:tc>
          <w:tcPr>
            <w:tcW w:w="900" w:type="dxa"/>
            <w:vAlign w:val="center"/>
          </w:tcPr>
          <w:p w14:paraId="55C7FDF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5</w:t>
            </w:r>
          </w:p>
        </w:tc>
      </w:tr>
      <w:tr w14:paraId="5A4923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545" w:type="dxa"/>
            <w:vAlign w:val="center"/>
          </w:tcPr>
          <w:p w14:paraId="398F93AB">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2</w:t>
            </w:r>
          </w:p>
        </w:tc>
        <w:tc>
          <w:tcPr>
            <w:tcW w:w="3990" w:type="dxa"/>
            <w:vAlign w:val="center"/>
          </w:tcPr>
          <w:p w14:paraId="6F8D9D70">
            <w:pPr>
              <w:spacing w:line="0" w:lineRule="atLeast"/>
              <w:ind w:firstLine="52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溪湖区河西办事处头道社区不稳定斜坡</w:t>
            </w:r>
          </w:p>
        </w:tc>
        <w:tc>
          <w:tcPr>
            <w:tcW w:w="4515" w:type="dxa"/>
            <w:vAlign w:val="center"/>
          </w:tcPr>
          <w:p w14:paraId="00714C0D">
            <w:pPr>
              <w:spacing w:line="0" w:lineRule="atLeast"/>
              <w:ind w:firstLine="52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河西办事处头道社区本钢石灰石矿废渣堆</w:t>
            </w:r>
          </w:p>
        </w:tc>
        <w:tc>
          <w:tcPr>
            <w:tcW w:w="1050" w:type="dxa"/>
            <w:vAlign w:val="center"/>
          </w:tcPr>
          <w:p w14:paraId="40C47F40">
            <w:pPr>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小型</w:t>
            </w:r>
          </w:p>
        </w:tc>
        <w:tc>
          <w:tcPr>
            <w:tcW w:w="1680" w:type="dxa"/>
            <w:vAlign w:val="center"/>
          </w:tcPr>
          <w:p w14:paraId="14388205">
            <w:pPr>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滑坡、泥石流</w:t>
            </w:r>
          </w:p>
        </w:tc>
        <w:tc>
          <w:tcPr>
            <w:tcW w:w="974" w:type="dxa"/>
            <w:vAlign w:val="center"/>
          </w:tcPr>
          <w:p w14:paraId="79F6A8A1">
            <w:pPr>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一般</w:t>
            </w:r>
          </w:p>
        </w:tc>
        <w:tc>
          <w:tcPr>
            <w:tcW w:w="766" w:type="dxa"/>
            <w:vAlign w:val="center"/>
          </w:tcPr>
          <w:p w14:paraId="2F93E1DF">
            <w:pPr>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3</w:t>
            </w:r>
          </w:p>
        </w:tc>
        <w:tc>
          <w:tcPr>
            <w:tcW w:w="900" w:type="dxa"/>
            <w:vAlign w:val="center"/>
          </w:tcPr>
          <w:p w14:paraId="66BE55C3">
            <w:pPr>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5</w:t>
            </w:r>
          </w:p>
        </w:tc>
      </w:tr>
      <w:tr w14:paraId="4B2BA5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545" w:type="dxa"/>
            <w:vAlign w:val="center"/>
          </w:tcPr>
          <w:p w14:paraId="2302B04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3</w:t>
            </w:r>
          </w:p>
        </w:tc>
        <w:tc>
          <w:tcPr>
            <w:tcW w:w="3990" w:type="dxa"/>
            <w:vAlign w:val="center"/>
          </w:tcPr>
          <w:p w14:paraId="4179BD87">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溪湖区后湖山体崩塌滑坡</w:t>
            </w:r>
          </w:p>
        </w:tc>
        <w:tc>
          <w:tcPr>
            <w:tcW w:w="4515" w:type="dxa"/>
            <w:vAlign w:val="center"/>
          </w:tcPr>
          <w:p w14:paraId="3B66D6E3">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溪湖区河西办事处大堡社区</w:t>
            </w:r>
          </w:p>
        </w:tc>
        <w:tc>
          <w:tcPr>
            <w:tcW w:w="1050" w:type="dxa"/>
            <w:vAlign w:val="center"/>
          </w:tcPr>
          <w:p w14:paraId="2F1EA792">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中型</w:t>
            </w:r>
          </w:p>
        </w:tc>
        <w:tc>
          <w:tcPr>
            <w:tcW w:w="1680" w:type="dxa"/>
            <w:vAlign w:val="center"/>
          </w:tcPr>
          <w:p w14:paraId="042B12EC">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滑坡、崩塌</w:t>
            </w:r>
          </w:p>
        </w:tc>
        <w:tc>
          <w:tcPr>
            <w:tcW w:w="974" w:type="dxa"/>
            <w:vAlign w:val="center"/>
          </w:tcPr>
          <w:p w14:paraId="40205895">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重大</w:t>
            </w:r>
          </w:p>
        </w:tc>
        <w:tc>
          <w:tcPr>
            <w:tcW w:w="766" w:type="dxa"/>
            <w:vAlign w:val="center"/>
          </w:tcPr>
          <w:p w14:paraId="69AA6B32">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sz w:val="26"/>
                <w:szCs w:val="26"/>
              </w:rPr>
              <w:t>282</w:t>
            </w:r>
          </w:p>
        </w:tc>
        <w:tc>
          <w:tcPr>
            <w:tcW w:w="900" w:type="dxa"/>
            <w:vAlign w:val="center"/>
          </w:tcPr>
          <w:p w14:paraId="4BAE52BD">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sz w:val="26"/>
                <w:szCs w:val="26"/>
              </w:rPr>
              <w:t>577</w:t>
            </w:r>
          </w:p>
        </w:tc>
      </w:tr>
      <w:tr w14:paraId="2585B4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32E38D75">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4</w:t>
            </w:r>
          </w:p>
        </w:tc>
        <w:tc>
          <w:tcPr>
            <w:tcW w:w="3990" w:type="dxa"/>
            <w:vAlign w:val="center"/>
          </w:tcPr>
          <w:p w14:paraId="2793FC63">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东风办事处三会厂村北大洼泥石流</w:t>
            </w:r>
          </w:p>
        </w:tc>
        <w:tc>
          <w:tcPr>
            <w:tcW w:w="4515" w:type="dxa"/>
            <w:vAlign w:val="center"/>
          </w:tcPr>
          <w:p w14:paraId="67F97513">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东风办事处三会厂村3 组北大洼排渣场</w:t>
            </w:r>
          </w:p>
        </w:tc>
        <w:tc>
          <w:tcPr>
            <w:tcW w:w="1050" w:type="dxa"/>
            <w:vAlign w:val="center"/>
          </w:tcPr>
          <w:p w14:paraId="2EDD715D">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小型</w:t>
            </w:r>
          </w:p>
        </w:tc>
        <w:tc>
          <w:tcPr>
            <w:tcW w:w="1680" w:type="dxa"/>
            <w:vAlign w:val="center"/>
          </w:tcPr>
          <w:p w14:paraId="1009FCEC">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泥石流</w:t>
            </w:r>
          </w:p>
        </w:tc>
        <w:tc>
          <w:tcPr>
            <w:tcW w:w="974" w:type="dxa"/>
            <w:vAlign w:val="center"/>
          </w:tcPr>
          <w:p w14:paraId="692465C4">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一般</w:t>
            </w:r>
          </w:p>
        </w:tc>
        <w:tc>
          <w:tcPr>
            <w:tcW w:w="766" w:type="dxa"/>
            <w:vAlign w:val="center"/>
          </w:tcPr>
          <w:p w14:paraId="12F31CAD">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4</w:t>
            </w:r>
          </w:p>
        </w:tc>
        <w:tc>
          <w:tcPr>
            <w:tcW w:w="900" w:type="dxa"/>
            <w:vAlign w:val="center"/>
          </w:tcPr>
          <w:p w14:paraId="2B5502EA">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6</w:t>
            </w:r>
          </w:p>
        </w:tc>
      </w:tr>
      <w:tr w14:paraId="407DCB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3293EFA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5</w:t>
            </w:r>
          </w:p>
        </w:tc>
        <w:tc>
          <w:tcPr>
            <w:tcW w:w="3990" w:type="dxa"/>
            <w:vAlign w:val="center"/>
          </w:tcPr>
          <w:p w14:paraId="223061D8">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河东办事处二电街崩塌、滑坡</w:t>
            </w:r>
          </w:p>
        </w:tc>
        <w:tc>
          <w:tcPr>
            <w:tcW w:w="4515" w:type="dxa"/>
            <w:vAlign w:val="center"/>
          </w:tcPr>
          <w:p w14:paraId="0F866EED">
            <w:pPr>
              <w:spacing w:line="0" w:lineRule="atLeast"/>
              <w:ind w:firstLine="520"/>
              <w:jc w:val="center"/>
              <w:rPr>
                <w:rFonts w:hint="eastAsia" w:ascii="方正仿宋简体" w:hAnsi="宋体" w:eastAsia="方正仿宋简体" w:cs="宋体"/>
                <w:sz w:val="26"/>
                <w:szCs w:val="26"/>
              </w:rPr>
            </w:pPr>
            <w:r>
              <w:rPr>
                <w:rFonts w:hint="eastAsia" w:ascii="方正仿宋简体" w:eastAsia="方正仿宋简体"/>
                <w:sz w:val="26"/>
                <w:szCs w:val="26"/>
              </w:rPr>
              <w:t>河东办事处二电街</w:t>
            </w:r>
          </w:p>
        </w:tc>
        <w:tc>
          <w:tcPr>
            <w:tcW w:w="1050" w:type="dxa"/>
            <w:vAlign w:val="center"/>
          </w:tcPr>
          <w:p w14:paraId="2FC207AD">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小型</w:t>
            </w:r>
          </w:p>
        </w:tc>
        <w:tc>
          <w:tcPr>
            <w:tcW w:w="1680" w:type="dxa"/>
            <w:vAlign w:val="center"/>
          </w:tcPr>
          <w:p w14:paraId="315AA0C7">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滑坡、崩塌</w:t>
            </w:r>
          </w:p>
        </w:tc>
        <w:tc>
          <w:tcPr>
            <w:tcW w:w="974" w:type="dxa"/>
            <w:vAlign w:val="center"/>
          </w:tcPr>
          <w:p w14:paraId="6900A571">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中型</w:t>
            </w:r>
          </w:p>
        </w:tc>
        <w:tc>
          <w:tcPr>
            <w:tcW w:w="766" w:type="dxa"/>
            <w:vAlign w:val="center"/>
          </w:tcPr>
          <w:p w14:paraId="2EE53D51">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2</w:t>
            </w:r>
          </w:p>
        </w:tc>
        <w:tc>
          <w:tcPr>
            <w:tcW w:w="900" w:type="dxa"/>
            <w:vAlign w:val="center"/>
          </w:tcPr>
          <w:p w14:paraId="6F28C28F">
            <w:pPr>
              <w:spacing w:line="0" w:lineRule="atLeast"/>
              <w:ind w:firstLine="0" w:firstLineChars="0"/>
              <w:jc w:val="center"/>
              <w:rPr>
                <w:rFonts w:hint="eastAsia" w:ascii="方正仿宋简体" w:hAnsi="宋体" w:eastAsia="方正仿宋简体" w:cs="宋体"/>
                <w:sz w:val="26"/>
                <w:szCs w:val="26"/>
              </w:rPr>
            </w:pPr>
            <w:r>
              <w:rPr>
                <w:rFonts w:hint="eastAsia" w:ascii="方正仿宋简体" w:eastAsia="方正仿宋简体"/>
                <w:sz w:val="26"/>
                <w:szCs w:val="26"/>
              </w:rPr>
              <w:t>7</w:t>
            </w:r>
          </w:p>
        </w:tc>
      </w:tr>
      <w:tr w14:paraId="47CE1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0840E837">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6</w:t>
            </w:r>
          </w:p>
        </w:tc>
        <w:tc>
          <w:tcPr>
            <w:tcW w:w="3990" w:type="dxa"/>
            <w:vAlign w:val="center"/>
          </w:tcPr>
          <w:p w14:paraId="2711502F">
            <w:pPr>
              <w:widowControl/>
              <w:spacing w:line="0" w:lineRule="atLeast"/>
              <w:ind w:firstLine="52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明山区平顶山天门入口右侧崩塌滑坡</w:t>
            </w:r>
          </w:p>
        </w:tc>
        <w:tc>
          <w:tcPr>
            <w:tcW w:w="4515" w:type="dxa"/>
            <w:vAlign w:val="center"/>
          </w:tcPr>
          <w:p w14:paraId="41D5D842">
            <w:pPr>
              <w:widowControl/>
              <w:spacing w:line="0" w:lineRule="atLeast"/>
              <w:ind w:firstLine="52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新明办事处平顶山天门入口</w:t>
            </w:r>
          </w:p>
        </w:tc>
        <w:tc>
          <w:tcPr>
            <w:tcW w:w="1050" w:type="dxa"/>
            <w:vAlign w:val="center"/>
          </w:tcPr>
          <w:p w14:paraId="4A9A13F8">
            <w:pPr>
              <w:widowControl/>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中型</w:t>
            </w:r>
          </w:p>
        </w:tc>
        <w:tc>
          <w:tcPr>
            <w:tcW w:w="1680" w:type="dxa"/>
            <w:vAlign w:val="center"/>
          </w:tcPr>
          <w:p w14:paraId="0B6830B7">
            <w:pPr>
              <w:widowControl/>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崩塌、滑坡</w:t>
            </w:r>
          </w:p>
        </w:tc>
        <w:tc>
          <w:tcPr>
            <w:tcW w:w="974" w:type="dxa"/>
            <w:vAlign w:val="center"/>
          </w:tcPr>
          <w:p w14:paraId="38453321">
            <w:pPr>
              <w:widowControl/>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重大</w:t>
            </w:r>
          </w:p>
        </w:tc>
        <w:tc>
          <w:tcPr>
            <w:tcW w:w="766" w:type="dxa"/>
            <w:vAlign w:val="center"/>
          </w:tcPr>
          <w:p w14:paraId="1A741A66">
            <w:pPr>
              <w:widowControl/>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kern w:val="0"/>
                <w:sz w:val="26"/>
                <w:szCs w:val="26"/>
              </w:rPr>
              <w:t>19</w:t>
            </w:r>
          </w:p>
        </w:tc>
        <w:tc>
          <w:tcPr>
            <w:tcW w:w="900" w:type="dxa"/>
            <w:vAlign w:val="center"/>
          </w:tcPr>
          <w:p w14:paraId="4540EDB2">
            <w:pPr>
              <w:widowControl/>
              <w:spacing w:line="0" w:lineRule="atLeast"/>
              <w:ind w:firstLine="0" w:firstLineChars="0"/>
              <w:jc w:val="center"/>
              <w:rPr>
                <w:rFonts w:hint="eastAsia" w:ascii="方正仿宋简体" w:hAnsi="宋体" w:eastAsia="方正仿宋简体" w:cs="宋体"/>
                <w:sz w:val="26"/>
                <w:szCs w:val="26"/>
              </w:rPr>
            </w:pPr>
            <w:r>
              <w:rPr>
                <w:rFonts w:hint="eastAsia" w:ascii="方正仿宋简体" w:hAnsi="宋体" w:eastAsia="方正仿宋简体" w:cs="宋体"/>
                <w:sz w:val="26"/>
                <w:szCs w:val="26"/>
              </w:rPr>
              <w:t>81</w:t>
            </w:r>
          </w:p>
        </w:tc>
      </w:tr>
      <w:tr w14:paraId="6BE40B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1D442D68">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7</w:t>
            </w:r>
          </w:p>
        </w:tc>
        <w:tc>
          <w:tcPr>
            <w:tcW w:w="3990" w:type="dxa"/>
            <w:vAlign w:val="center"/>
          </w:tcPr>
          <w:p w14:paraId="6BAB0C9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下马塘办事处下马塘村7组泥石流</w:t>
            </w:r>
          </w:p>
        </w:tc>
        <w:tc>
          <w:tcPr>
            <w:tcW w:w="4515" w:type="dxa"/>
            <w:vAlign w:val="center"/>
          </w:tcPr>
          <w:p w14:paraId="7E31FED7">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下马塘办事处深沟村深沟</w:t>
            </w:r>
          </w:p>
        </w:tc>
        <w:tc>
          <w:tcPr>
            <w:tcW w:w="1050" w:type="dxa"/>
            <w:vAlign w:val="center"/>
          </w:tcPr>
          <w:p w14:paraId="75CBF368">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中型</w:t>
            </w:r>
          </w:p>
        </w:tc>
        <w:tc>
          <w:tcPr>
            <w:tcW w:w="1680" w:type="dxa"/>
            <w:vAlign w:val="center"/>
          </w:tcPr>
          <w:p w14:paraId="7525CCA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泥石流</w:t>
            </w:r>
          </w:p>
        </w:tc>
        <w:tc>
          <w:tcPr>
            <w:tcW w:w="974" w:type="dxa"/>
            <w:vAlign w:val="center"/>
          </w:tcPr>
          <w:p w14:paraId="206BEE30">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重大</w:t>
            </w:r>
          </w:p>
        </w:tc>
        <w:tc>
          <w:tcPr>
            <w:tcW w:w="766" w:type="dxa"/>
            <w:vAlign w:val="center"/>
          </w:tcPr>
          <w:p w14:paraId="4CDFADEA">
            <w:pPr>
              <w:widowControl/>
              <w:spacing w:line="0" w:lineRule="atLeast"/>
              <w:ind w:firstLine="520"/>
              <w:jc w:val="center"/>
              <w:rPr>
                <w:rFonts w:hint="eastAsia" w:ascii="方正仿宋简体" w:hAnsi="宋体" w:eastAsia="方正仿宋简体" w:cs="宋体"/>
                <w:kern w:val="0"/>
                <w:sz w:val="26"/>
                <w:szCs w:val="26"/>
              </w:rPr>
            </w:pPr>
          </w:p>
        </w:tc>
        <w:tc>
          <w:tcPr>
            <w:tcW w:w="900" w:type="dxa"/>
            <w:vAlign w:val="center"/>
          </w:tcPr>
          <w:p w14:paraId="1F388B9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新宋体" w:eastAsia="方正仿宋简体"/>
                <w:sz w:val="26"/>
                <w:szCs w:val="26"/>
              </w:rPr>
              <w:t>已搬迁</w:t>
            </w:r>
          </w:p>
        </w:tc>
      </w:tr>
      <w:tr w14:paraId="1FD24F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0963E363">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8</w:t>
            </w:r>
          </w:p>
        </w:tc>
        <w:tc>
          <w:tcPr>
            <w:tcW w:w="3990" w:type="dxa"/>
            <w:vAlign w:val="center"/>
          </w:tcPr>
          <w:p w14:paraId="5B25B3C0">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溪湖区怪石洞崩塌</w:t>
            </w:r>
          </w:p>
        </w:tc>
        <w:tc>
          <w:tcPr>
            <w:tcW w:w="4515" w:type="dxa"/>
            <w:vAlign w:val="center"/>
          </w:tcPr>
          <w:p w14:paraId="3A65726A">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eastAsia="方正仿宋简体"/>
                <w:sz w:val="26"/>
                <w:szCs w:val="26"/>
              </w:rPr>
              <w:t>溪湖区河西办事处大堡社区</w:t>
            </w:r>
          </w:p>
        </w:tc>
        <w:tc>
          <w:tcPr>
            <w:tcW w:w="1050" w:type="dxa"/>
            <w:vAlign w:val="center"/>
          </w:tcPr>
          <w:p w14:paraId="0A4617C8">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中型</w:t>
            </w:r>
          </w:p>
        </w:tc>
        <w:tc>
          <w:tcPr>
            <w:tcW w:w="1680" w:type="dxa"/>
            <w:vAlign w:val="center"/>
          </w:tcPr>
          <w:p w14:paraId="378F4574">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泥石流</w:t>
            </w:r>
          </w:p>
        </w:tc>
        <w:tc>
          <w:tcPr>
            <w:tcW w:w="974" w:type="dxa"/>
            <w:vAlign w:val="center"/>
          </w:tcPr>
          <w:p w14:paraId="7161340D">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重大</w:t>
            </w:r>
          </w:p>
        </w:tc>
        <w:tc>
          <w:tcPr>
            <w:tcW w:w="766" w:type="dxa"/>
            <w:vAlign w:val="center"/>
          </w:tcPr>
          <w:p w14:paraId="613911D4">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120</w:t>
            </w:r>
          </w:p>
        </w:tc>
        <w:tc>
          <w:tcPr>
            <w:tcW w:w="900" w:type="dxa"/>
            <w:vAlign w:val="center"/>
          </w:tcPr>
          <w:p w14:paraId="42E5B77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240</w:t>
            </w:r>
          </w:p>
        </w:tc>
      </w:tr>
      <w:tr w14:paraId="00AFD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45" w:type="dxa"/>
            <w:vAlign w:val="center"/>
          </w:tcPr>
          <w:p w14:paraId="3A18C317">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9</w:t>
            </w:r>
          </w:p>
        </w:tc>
        <w:tc>
          <w:tcPr>
            <w:tcW w:w="3990" w:type="dxa"/>
            <w:vAlign w:val="center"/>
          </w:tcPr>
          <w:p w14:paraId="27858D2E">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下马塘办事处沈家村宋家街不稳定斜坡</w:t>
            </w:r>
          </w:p>
        </w:tc>
        <w:tc>
          <w:tcPr>
            <w:tcW w:w="4515" w:type="dxa"/>
            <w:vAlign w:val="center"/>
          </w:tcPr>
          <w:p w14:paraId="5FE5CFC5">
            <w:pPr>
              <w:widowControl/>
              <w:spacing w:line="0" w:lineRule="atLeast"/>
              <w:ind w:firstLine="52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下马塘办事处宋家街后山</w:t>
            </w:r>
          </w:p>
        </w:tc>
        <w:tc>
          <w:tcPr>
            <w:tcW w:w="1050" w:type="dxa"/>
            <w:vAlign w:val="center"/>
          </w:tcPr>
          <w:p w14:paraId="15D1B9E8">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小型</w:t>
            </w:r>
          </w:p>
        </w:tc>
        <w:tc>
          <w:tcPr>
            <w:tcW w:w="1680" w:type="dxa"/>
            <w:vAlign w:val="center"/>
          </w:tcPr>
          <w:p w14:paraId="144986C2">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崩塌</w:t>
            </w:r>
          </w:p>
        </w:tc>
        <w:tc>
          <w:tcPr>
            <w:tcW w:w="974" w:type="dxa"/>
            <w:vAlign w:val="center"/>
          </w:tcPr>
          <w:p w14:paraId="4F086772">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较大</w:t>
            </w:r>
          </w:p>
        </w:tc>
        <w:tc>
          <w:tcPr>
            <w:tcW w:w="766" w:type="dxa"/>
            <w:vAlign w:val="center"/>
          </w:tcPr>
          <w:p w14:paraId="62D8AA88">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6</w:t>
            </w:r>
          </w:p>
        </w:tc>
        <w:tc>
          <w:tcPr>
            <w:tcW w:w="900" w:type="dxa"/>
            <w:vAlign w:val="center"/>
          </w:tcPr>
          <w:p w14:paraId="3CA9205B">
            <w:pPr>
              <w:widowControl/>
              <w:spacing w:line="0" w:lineRule="atLeast"/>
              <w:ind w:firstLine="0" w:firstLineChars="0"/>
              <w:jc w:val="center"/>
              <w:rPr>
                <w:rFonts w:hint="eastAsia" w:ascii="方正仿宋简体" w:hAnsi="宋体" w:eastAsia="方正仿宋简体" w:cs="宋体"/>
                <w:kern w:val="0"/>
                <w:sz w:val="26"/>
                <w:szCs w:val="26"/>
              </w:rPr>
            </w:pPr>
            <w:r>
              <w:rPr>
                <w:rFonts w:hint="eastAsia" w:ascii="方正仿宋简体" w:hAnsi="宋体" w:eastAsia="方正仿宋简体" w:cs="宋体"/>
                <w:kern w:val="0"/>
                <w:sz w:val="26"/>
                <w:szCs w:val="26"/>
              </w:rPr>
              <w:t>15</w:t>
            </w:r>
          </w:p>
        </w:tc>
      </w:tr>
    </w:tbl>
    <w:p w14:paraId="70312BF3">
      <w:pPr>
        <w:spacing w:line="610" w:lineRule="exact"/>
        <w:ind w:firstLine="0" w:firstLineChars="0"/>
        <w:rPr>
          <w:rFonts w:hint="eastAsia" w:cs="宋体"/>
          <w:szCs w:val="24"/>
        </w:rPr>
      </w:pPr>
    </w:p>
    <w:p w14:paraId="7D6C8ADC">
      <w:pPr>
        <w:pStyle w:val="2"/>
        <w:sectPr>
          <w:pgSz w:w="16838" w:h="11906" w:orient="landscape"/>
          <w:pgMar w:top="1701" w:right="1418" w:bottom="1134" w:left="1134" w:header="851" w:footer="992" w:gutter="0"/>
          <w:pgNumType w:fmt="numberInDash"/>
          <w:cols w:space="425" w:num="1"/>
          <w:docGrid w:type="lines" w:linePitch="326" w:charSpace="0"/>
        </w:sectPr>
      </w:pPr>
    </w:p>
    <w:p w14:paraId="00A506DC">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2.4.10重点防护对象</w:t>
      </w:r>
      <w:bookmarkEnd w:id="18"/>
    </w:p>
    <w:p w14:paraId="7C9FFFB9">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市党政机关要地、部队驻地，永丰、站前商业中心、站前地下商场、文化商场等重要商贸地区，供水、供电、供气、供热等重要民用设施，太子河沿岸本钢厂区、彩屯内涝区、城区易积水的交通干道、低洼区、易涝区、居民区及重点地质灾害区等。</w:t>
      </w:r>
    </w:p>
    <w:p w14:paraId="3608162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城市防汛易涝点有9处：</w:t>
      </w:r>
      <w:r>
        <w:rPr>
          <w:rFonts w:hint="eastAsia" w:ascii="方正仿宋简体" w:hAnsi="仿宋" w:eastAsia="方正仿宋简体" w:cs="仿宋"/>
          <w:sz w:val="32"/>
          <w:szCs w:val="32"/>
        </w:rPr>
        <w:t>东明小学前、峪明路合金桥下、华程路水务局前、站前铁工市场一洞桥、解放路辽溪旅社前、溪湖路顺山暗渠口、振工路一钢厂前、程家小区、北台本辽公路桥下</w:t>
      </w:r>
      <w:r>
        <w:rPr>
          <w:rFonts w:hint="eastAsia" w:ascii="方正仿宋简体" w:eastAsia="方正仿宋简体" w:cs="宋体"/>
          <w:sz w:val="32"/>
          <w:szCs w:val="32"/>
        </w:rPr>
        <w:t>。</w:t>
      </w:r>
    </w:p>
    <w:p w14:paraId="1BB67FE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城市防汛重点山体滑坡部位有：育龙路、育龙路大峪沟高架桥下河道及路面、峪明路高架桥红砬口山体、滨河北路峪溪桥至威宁山体、滨河北路龙门寺一侧山体、滨河南路团山子山体、环山西路工学院段山体、环山路原化校墙体、千金岭垃圾场、彩北固体排放场。</w:t>
      </w:r>
    </w:p>
    <w:p w14:paraId="3742E6E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城市防汛积水排涝重点位置有：彩屯重型墙外排涝池、永丰地下通道、永丰五中市场、溪湖二中市场。（由本溪市城市运行服务中心负责汛期管理）。</w:t>
      </w:r>
    </w:p>
    <w:p w14:paraId="60F4917F">
      <w:pPr>
        <w:spacing w:line="610" w:lineRule="exact"/>
        <w:ind w:firstLine="480"/>
        <w:rPr>
          <w:rFonts w:ascii="宋体" w:hAnsi="宋体"/>
          <w:bCs/>
          <w:szCs w:val="24"/>
        </w:rPr>
      </w:pPr>
    </w:p>
    <w:p w14:paraId="453E8BCD">
      <w:pPr>
        <w:spacing w:line="610" w:lineRule="exact"/>
        <w:ind w:firstLine="480"/>
        <w:rPr>
          <w:rFonts w:ascii="宋体" w:hAnsi="宋体"/>
          <w:bCs/>
          <w:szCs w:val="24"/>
        </w:rPr>
        <w:sectPr>
          <w:pgSz w:w="11906" w:h="16838"/>
          <w:pgMar w:top="1418" w:right="1134" w:bottom="1134" w:left="1701" w:header="851" w:footer="992" w:gutter="0"/>
          <w:pgNumType w:fmt="numberInDash"/>
          <w:cols w:space="425" w:num="1"/>
          <w:docGrid w:type="lines" w:linePitch="326" w:charSpace="0"/>
        </w:sectPr>
      </w:pPr>
    </w:p>
    <w:p w14:paraId="7DC6B51C">
      <w:pPr>
        <w:pStyle w:val="38"/>
        <w:spacing w:line="610" w:lineRule="exact"/>
        <w:rPr>
          <w:rFonts w:hint="eastAsia" w:ascii="方正黑体简体" w:eastAsia="方正黑体简体"/>
          <w:sz w:val="32"/>
          <w:szCs w:val="32"/>
        </w:rPr>
      </w:pPr>
      <w:bookmarkStart w:id="19" w:name="_Toc13255"/>
      <w:bookmarkStart w:id="20" w:name="_Toc286750440"/>
      <w:bookmarkStart w:id="21" w:name="_Toc516757252"/>
      <w:bookmarkStart w:id="22" w:name="_Toc323838163"/>
      <w:r>
        <w:rPr>
          <w:rFonts w:hint="eastAsia" w:ascii="方正黑体简体" w:eastAsia="方正黑体简体"/>
          <w:sz w:val="32"/>
          <w:szCs w:val="32"/>
        </w:rPr>
        <w:t>3组织体系与职责</w:t>
      </w:r>
      <w:bookmarkEnd w:id="19"/>
      <w:bookmarkEnd w:id="20"/>
      <w:bookmarkEnd w:id="21"/>
      <w:bookmarkEnd w:id="22"/>
    </w:p>
    <w:p w14:paraId="5D3C344B">
      <w:pPr>
        <w:pStyle w:val="4"/>
        <w:keepNext w:val="0"/>
        <w:keepLines w:val="0"/>
        <w:spacing w:line="610" w:lineRule="exact"/>
        <w:jc w:val="both"/>
        <w:rPr>
          <w:rFonts w:hint="eastAsia" w:ascii="方正楷体简体" w:eastAsia="方正楷体简体" w:cs="Times New Roman"/>
          <w:kern w:val="0"/>
          <w:sz w:val="32"/>
          <w:szCs w:val="32"/>
        </w:rPr>
      </w:pPr>
      <w:bookmarkStart w:id="23" w:name="_Toc286750441"/>
      <w:bookmarkStart w:id="24" w:name="_Toc516757253"/>
      <w:bookmarkStart w:id="25" w:name="_Toc27065"/>
      <w:r>
        <w:rPr>
          <w:rFonts w:hint="eastAsia" w:ascii="方正楷体简体" w:eastAsia="方正楷体简体" w:cs="Times New Roman"/>
          <w:kern w:val="0"/>
          <w:sz w:val="32"/>
          <w:szCs w:val="32"/>
        </w:rPr>
        <w:t>3.1</w:t>
      </w:r>
      <w:bookmarkEnd w:id="23"/>
      <w:r>
        <w:rPr>
          <w:rFonts w:hint="eastAsia" w:ascii="方正楷体简体" w:eastAsia="方正楷体简体" w:cs="Times New Roman"/>
          <w:kern w:val="0"/>
          <w:sz w:val="32"/>
          <w:szCs w:val="32"/>
        </w:rPr>
        <w:t>指挥机构</w:t>
      </w:r>
      <w:bookmarkEnd w:id="24"/>
      <w:bookmarkEnd w:id="25"/>
    </w:p>
    <w:p w14:paraId="09B6E821">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3.1.1组织指挥体系</w:t>
      </w:r>
    </w:p>
    <w:p w14:paraId="434E848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依据《中华人民共和国防洪法》，县级以上人民政府设立防汛抗旱指挥机构，负责本行政区域的防汛抗旱日常工作及洪灾突发事件应对工作。有关单位可根据需要设立防汛抗旱指挥机构，负责本单位的防汛突发事件应对工作。</w:t>
      </w:r>
    </w:p>
    <w:p w14:paraId="5650B329">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3.1.2本溪市防汛抗旱指挥部组成</w:t>
      </w:r>
    </w:p>
    <w:p w14:paraId="1E7F6D1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指   挥   长：市委副书记、市长</w:t>
      </w:r>
    </w:p>
    <w:p w14:paraId="1895BA8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常务副指挥长：市委常委、副市长</w:t>
      </w:r>
    </w:p>
    <w:p w14:paraId="4AB31B6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副  指 挥 长：市政府副市长</w:t>
      </w:r>
    </w:p>
    <w:p w14:paraId="35661DF5">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本溪军分区副司令员</w:t>
      </w:r>
    </w:p>
    <w:p w14:paraId="2C098E60">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本钢集团公司副总经理</w:t>
      </w:r>
    </w:p>
    <w:p w14:paraId="78FAADE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成        员：市政府秘书长</w:t>
      </w:r>
    </w:p>
    <w:p w14:paraId="0FEE44C9">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市政府副秘书长</w:t>
      </w:r>
    </w:p>
    <w:p w14:paraId="25EBCA72">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市政府副秘书长</w:t>
      </w:r>
    </w:p>
    <w:p w14:paraId="29C597EF">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市委宣传部副部长</w:t>
      </w:r>
    </w:p>
    <w:p w14:paraId="6AF6EF7D">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市应急管理局局长</w:t>
      </w:r>
    </w:p>
    <w:p w14:paraId="6D332D45">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市水务局局长</w:t>
      </w:r>
    </w:p>
    <w:p w14:paraId="1528ED21">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市发展改革委副主任</w:t>
      </w:r>
    </w:p>
    <w:p w14:paraId="5F3F8C4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 xml:space="preserve">市教育局副局长  </w:t>
      </w:r>
    </w:p>
    <w:p w14:paraId="14C3DAB9">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市公安局副局长</w:t>
      </w:r>
    </w:p>
    <w:p w14:paraId="0A5A314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市财政局副局长</w:t>
      </w:r>
    </w:p>
    <w:p w14:paraId="1F2F2048">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市自然资源局副局长</w:t>
      </w:r>
    </w:p>
    <w:p w14:paraId="04AA0318">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市生态环境局副局长</w:t>
      </w:r>
    </w:p>
    <w:p w14:paraId="6C769371">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市住房和城乡建设局副局长</w:t>
      </w:r>
    </w:p>
    <w:p w14:paraId="03E9C6C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市交通运输局副局长</w:t>
      </w:r>
    </w:p>
    <w:p w14:paraId="3932046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市应急管理事务中心主任</w:t>
      </w:r>
    </w:p>
    <w:p w14:paraId="480B9BBF">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市水务局副局长</w:t>
      </w:r>
    </w:p>
    <w:p w14:paraId="1E0EF335">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市水务事务服务中心副主任</w:t>
      </w:r>
    </w:p>
    <w:p w14:paraId="1F1DF4AC">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市农业综合发展服务中心副主任</w:t>
      </w:r>
    </w:p>
    <w:p w14:paraId="6E27E3DB">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市国资委副主任</w:t>
      </w:r>
    </w:p>
    <w:p w14:paraId="345E9776">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市商务局副局长</w:t>
      </w:r>
    </w:p>
    <w:p w14:paraId="698DC281">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市文化旅游和广电局副局长</w:t>
      </w:r>
    </w:p>
    <w:p w14:paraId="4765F74D">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市卫生健康委副主任</w:t>
      </w:r>
    </w:p>
    <w:p w14:paraId="3224209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市林草局副局长</w:t>
      </w:r>
    </w:p>
    <w:p w14:paraId="255F6997">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市工业和信息化局二级调研员</w:t>
      </w:r>
    </w:p>
    <w:p w14:paraId="323E3E36">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市供销社理事会副主任</w:t>
      </w:r>
    </w:p>
    <w:p w14:paraId="42CB889C">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市气象局局长</w:t>
      </w:r>
    </w:p>
    <w:p w14:paraId="41D15F7B">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辽宁省本溪水文局局长</w:t>
      </w:r>
    </w:p>
    <w:p w14:paraId="34FC3BCF">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国网本溪供电公司副总经理</w:t>
      </w:r>
    </w:p>
    <w:p w14:paraId="57A215E6">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本溪日报社副总编</w:t>
      </w:r>
    </w:p>
    <w:p w14:paraId="54F1081F">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本溪广播电视台副台长</w:t>
      </w:r>
    </w:p>
    <w:p w14:paraId="09E9D19E">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本溪消防救援支队副支队长</w:t>
      </w:r>
    </w:p>
    <w:p w14:paraId="698C2251">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武警本溪支队参谋长</w:t>
      </w:r>
    </w:p>
    <w:p w14:paraId="2F535D1B">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中国联通本溪分公司副总经理</w:t>
      </w:r>
    </w:p>
    <w:p w14:paraId="750E3ECC">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辽宁移动本溪分公司副总经理</w:t>
      </w:r>
    </w:p>
    <w:p w14:paraId="52EECBA0">
      <w:pPr>
        <w:spacing w:line="610" w:lineRule="exact"/>
        <w:ind w:firstLine="2880" w:firstLineChars="900"/>
        <w:rPr>
          <w:rFonts w:hint="eastAsia" w:ascii="方正仿宋简体" w:eastAsia="方正仿宋简体" w:cs="宋体"/>
          <w:sz w:val="32"/>
          <w:szCs w:val="32"/>
        </w:rPr>
      </w:pPr>
      <w:r>
        <w:rPr>
          <w:rFonts w:hint="eastAsia" w:ascii="方正仿宋简体" w:eastAsia="方正仿宋简体" w:cs="宋体"/>
          <w:sz w:val="32"/>
          <w:szCs w:val="32"/>
        </w:rPr>
        <w:t>人保财险本溪分公司副总经理</w:t>
      </w:r>
    </w:p>
    <w:p w14:paraId="3A21EAF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市防汛抗旱指挥部办公室设在市应急管理局，办公室主任由市应急管理局局长兼任，常务副主任由市水务局局长兼任，副主任由市应急管理局、市水务局分管负责同志和市水务事务服务中心分管负责同志兼任。</w:t>
      </w:r>
    </w:p>
    <w:p w14:paraId="619175F3">
      <w:pPr>
        <w:spacing w:line="610" w:lineRule="exact"/>
        <w:ind w:firstLine="640"/>
        <w:rPr>
          <w:rFonts w:hint="eastAsia" w:ascii="方正仿宋简体" w:eastAsia="方正仿宋简体"/>
          <w:sz w:val="32"/>
          <w:szCs w:val="32"/>
        </w:rPr>
      </w:pPr>
      <w:r>
        <w:rPr>
          <w:rFonts w:hint="eastAsia" w:ascii="方正仿宋简体" w:eastAsia="方正仿宋简体" w:cs="宋体"/>
          <w:sz w:val="32"/>
          <w:szCs w:val="32"/>
        </w:rPr>
        <w:t>办公室下设综合协调组和技术支撑组，综合协调组由市应急管理局局长兼任，负责与省防汛抗旱指挥部办公室沟通协调，技术支撑组由市水务局局长兼任，负责指挥部日常管理工作。原市防汛抗旱指挥部办公室承担办公室具体工作及服务保障工作。</w:t>
      </w:r>
    </w:p>
    <w:p w14:paraId="6D4AA989">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3.1.3县、区各级人民政府防汛抗旱指挥部</w:t>
      </w:r>
    </w:p>
    <w:p w14:paraId="1DEA708D">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有防汛抗旱任务的县、区级地方人民政府设立防汛抗旱指挥部，由有关部门、驻军、人民武装部负责人组成，由区、县人民政府首长担任指挥，在市防汛抗旱指挥部和同级人民政府的领导下，组织和指挥本辖区的防汛工作。防汛抗旱指挥部办事机构设在同级水行政主管部门。</w:t>
      </w:r>
    </w:p>
    <w:p w14:paraId="021D4AF8">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3.1.4其他防汛抗旱指挥机构</w:t>
      </w:r>
    </w:p>
    <w:p w14:paraId="5C31CD15">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水利部门所属的水利工程管理单位、施工单位，汛期应成立相应的专业防汛抗灾组织，负责本单位的防汛抗灾工作。有防洪任务的重大水利水电工程和大中型企业，根据需要成立防汛联防指挥部，负责本工程和本单位的防汛抗灾工作。针对重大突发事件，可以组建临时指挥机构，具体负责应急处置工作。一旦出现较大险情，要立即向所辖行政区域人民政府和上级防汛抗旱指挥部报告，说明出险的位置、险情、原因及可能造成的灾害，并立即调动抢险队伍按照抢险方案进行抢护。当险情威胁河道沿岸、下游人民群众生命财产安全时，要呈请本级政府按突发事件预案组织实施，最大限度减少损失。</w:t>
      </w:r>
    </w:p>
    <w:p w14:paraId="7391BB1E">
      <w:pPr>
        <w:pStyle w:val="4"/>
        <w:keepNext w:val="0"/>
        <w:keepLines w:val="0"/>
        <w:spacing w:line="610" w:lineRule="exact"/>
        <w:jc w:val="both"/>
        <w:rPr>
          <w:rFonts w:hint="eastAsia" w:ascii="方正楷体简体" w:eastAsia="方正楷体简体" w:cs="Times New Roman"/>
          <w:sz w:val="32"/>
          <w:szCs w:val="32"/>
        </w:rPr>
      </w:pPr>
      <w:bookmarkStart w:id="26" w:name="_Toc26695"/>
      <w:r>
        <w:rPr>
          <w:rFonts w:hint="eastAsia" w:ascii="方正楷体简体" w:eastAsia="方正楷体简体" w:cs="Times New Roman"/>
          <w:kern w:val="0"/>
          <w:sz w:val="32"/>
          <w:szCs w:val="32"/>
        </w:rPr>
        <w:t>3.2工作职责</w:t>
      </w:r>
      <w:bookmarkEnd w:id="26"/>
    </w:p>
    <w:p w14:paraId="24DA93BD">
      <w:pPr>
        <w:pStyle w:val="37"/>
        <w:spacing w:line="610" w:lineRule="exact"/>
        <w:jc w:val="both"/>
        <w:rPr>
          <w:rFonts w:hint="eastAsia" w:ascii="方正仿宋简体" w:eastAsia="方正仿宋简体" w:cs="宋体"/>
          <w:sz w:val="32"/>
          <w:szCs w:val="32"/>
        </w:rPr>
      </w:pPr>
      <w:r>
        <w:rPr>
          <w:rFonts w:hint="eastAsia" w:ascii="方正仿宋简体" w:eastAsia="方正仿宋简体"/>
          <w:sz w:val="32"/>
          <w:szCs w:val="32"/>
        </w:rPr>
        <w:t>3.2.1市防汛抗旱指挥部职责</w:t>
      </w:r>
    </w:p>
    <w:p w14:paraId="4BAC546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指职责：负责本市行政区内防汛工作。负责领导、组织全市的防汛工作，贯彻执行国家、省防汛工作的方针、政策、法规和法令。宣布汛期期限和确定防汛紧急状态时限和范围。组织各县（区）制定大江大河的防御洪水方案、中小型水库汛期调度运用方案，并监督实施。及时掌握全市雨情、汛情、灾情。根据汛情需要，发布相关预报、警报及汛情公报。及时将有关情况通知各成员单位及相关县（区）防汛抗旱指挥部。组织实施抗洪抢险措施，组织灾后处置，并做好有关协调工作。</w:t>
      </w:r>
    </w:p>
    <w:p w14:paraId="30A88EA5">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3.2.2市防汛抗旱指挥部总指挥职责</w:t>
      </w:r>
    </w:p>
    <w:p w14:paraId="68908699">
      <w:pPr>
        <w:pStyle w:val="24"/>
        <w:widowControl w:val="0"/>
        <w:adjustRightInd w:val="0"/>
        <w:snapToGrid w:val="0"/>
        <w:spacing w:before="0" w:beforeAutospacing="0" w:after="0" w:afterAutospacing="0" w:line="610" w:lineRule="exact"/>
        <w:ind w:right="-2" w:rightChars="-1" w:firstLine="627" w:firstLineChars="196"/>
        <w:jc w:val="both"/>
        <w:rPr>
          <w:rFonts w:hint="eastAsia" w:ascii="方正仿宋简体" w:hAnsi="Times New Roman" w:eastAsia="方正仿宋简体" w:cs="宋体"/>
          <w:kern w:val="2"/>
          <w:sz w:val="32"/>
          <w:szCs w:val="32"/>
        </w:rPr>
      </w:pPr>
      <w:r>
        <w:rPr>
          <w:rFonts w:hint="eastAsia" w:ascii="方正仿宋简体" w:hAnsi="Times New Roman" w:eastAsia="方正仿宋简体" w:cs="宋体"/>
          <w:kern w:val="2"/>
          <w:sz w:val="32"/>
          <w:szCs w:val="32"/>
        </w:rPr>
        <w:t>负责全市防汛减灾全面工作。当预测需发布预警，启动应急响应时，进驻市防指，主持会商，指挥全市防汛减灾工作。</w:t>
      </w:r>
    </w:p>
    <w:p w14:paraId="755C9687">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3.2.3市防汛抗旱指挥部常务副总指挥职责</w:t>
      </w:r>
    </w:p>
    <w:p w14:paraId="02A2EC43">
      <w:pPr>
        <w:pStyle w:val="24"/>
        <w:widowControl w:val="0"/>
        <w:adjustRightInd w:val="0"/>
        <w:snapToGrid w:val="0"/>
        <w:spacing w:before="0" w:beforeAutospacing="0" w:after="0" w:afterAutospacing="0" w:line="610" w:lineRule="exact"/>
        <w:ind w:right="-2" w:rightChars="-1" w:firstLine="627" w:firstLineChars="196"/>
        <w:jc w:val="both"/>
        <w:rPr>
          <w:rFonts w:hint="eastAsia" w:ascii="方正仿宋简体" w:hAnsi="Times New Roman" w:eastAsia="方正仿宋简体" w:cs="宋体"/>
          <w:kern w:val="2"/>
          <w:sz w:val="32"/>
          <w:szCs w:val="32"/>
        </w:rPr>
      </w:pPr>
      <w:r>
        <w:rPr>
          <w:rFonts w:hint="eastAsia" w:ascii="方正仿宋简体" w:hAnsi="Times New Roman" w:eastAsia="方正仿宋简体" w:cs="宋体"/>
          <w:kern w:val="2"/>
          <w:sz w:val="32"/>
          <w:szCs w:val="32"/>
        </w:rPr>
        <w:t>协助指挥长做好全市防汛减灾工作。当预测需发布预警，启动应急响应时，进驻市防指，协助组织或主持会商，指挥全市防汛减灾工作。</w:t>
      </w:r>
    </w:p>
    <w:p w14:paraId="0B6D139B">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3.2.4市防汛抗旱指挥部副总指挥职责</w:t>
      </w:r>
    </w:p>
    <w:p w14:paraId="20B68398">
      <w:pPr>
        <w:pStyle w:val="24"/>
        <w:widowControl w:val="0"/>
        <w:adjustRightInd w:val="0"/>
        <w:snapToGrid w:val="0"/>
        <w:spacing w:before="0" w:beforeAutospacing="0" w:after="0" w:afterAutospacing="0" w:line="610" w:lineRule="exact"/>
        <w:ind w:right="-2" w:rightChars="-1" w:firstLine="627" w:firstLineChars="196"/>
        <w:jc w:val="both"/>
        <w:rPr>
          <w:rFonts w:hint="eastAsia" w:ascii="方正仿宋简体" w:eastAsia="方正仿宋简体"/>
          <w:sz w:val="32"/>
          <w:szCs w:val="32"/>
        </w:rPr>
      </w:pPr>
      <w:r>
        <w:rPr>
          <w:rFonts w:hint="eastAsia" w:ascii="方正仿宋简体" w:hAnsi="Times New Roman" w:eastAsia="方正仿宋简体" w:cs="宋体"/>
          <w:kern w:val="2"/>
          <w:sz w:val="32"/>
          <w:szCs w:val="32"/>
        </w:rPr>
        <w:t>协助指挥长、常务副指挥长做好全市防汛减灾工作。</w:t>
      </w:r>
    </w:p>
    <w:p w14:paraId="5186A11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3.2.5市防汛抗旱指挥部成员单位职责</w:t>
      </w:r>
    </w:p>
    <w:p w14:paraId="4732B796">
      <w:pPr>
        <w:spacing w:line="610" w:lineRule="exact"/>
        <w:ind w:firstLine="640"/>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（1）市水务局</w:t>
      </w:r>
    </w:p>
    <w:p w14:paraId="788DDA3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负责全市防汛工程行业管理。</w:t>
      </w:r>
    </w:p>
    <w:p w14:paraId="763E1C4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1）根据国家机构改革后水利部洪灾防御相关职责，承担相对应的洪灾防御工作，具体为组织编制洪水灾害防治规划和防护标准并指导实施。</w:t>
      </w:r>
    </w:p>
    <w:p w14:paraId="40475C6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2）负责全市水情、汛情的监测、预报、预警。</w:t>
      </w:r>
    </w:p>
    <w:p w14:paraId="42F393F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3）负责防洪相关的水利工程安全的监督管理和安全运行，组织、指导、协调水工程调度，负责全市水源优化配置、调度和管理。</w:t>
      </w:r>
    </w:p>
    <w:p w14:paraId="6DBDBFD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4）做好防御洪水应急抢险技术支撑工作，督促、指导各地完成水利应急度汛工程应急水源工程建设及水毁水利工程修复。</w:t>
      </w:r>
    </w:p>
    <w:p w14:paraId="275EC630">
      <w:pPr>
        <w:spacing w:line="610" w:lineRule="exact"/>
        <w:ind w:firstLine="640"/>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（2）市应急管理局</w:t>
      </w:r>
    </w:p>
    <w:p w14:paraId="3BDF5E90">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负责相关预案的审核、信息收集、传达领导指令，协助市防汛指挥部开展工作，并配合做好相关应急处置工作。</w:t>
      </w:r>
    </w:p>
    <w:p w14:paraId="0A31A2AE">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1）组织协调重洪灾应急救援工作，协助市委、市政府指定的负责同志组织重大洪灾应急处置工作。</w:t>
      </w:r>
    </w:p>
    <w:p w14:paraId="3032CB3F">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2）协调衔接解放军和武警部队、消防救援队伍及社会应急救援力量、应急资源参加重大洪灾应急救援工作。</w:t>
      </w:r>
    </w:p>
    <w:p w14:paraId="1982127D">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3）组织协调灾情核查、上报和灾害救助工作。</w:t>
      </w:r>
    </w:p>
    <w:p w14:paraId="4210C58B">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4）组织开展市级Ⅰ级响应的重大自然灾害类突发事件调查评估工作。</w:t>
      </w:r>
    </w:p>
    <w:p w14:paraId="27D28C8E">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5）督促、指导汛期全市安全生产工作。</w:t>
      </w:r>
    </w:p>
    <w:p w14:paraId="268D9120">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6）在汛期特别要加强对监管范围内的矿山、尾矿坝安全度汛工作监督检查。</w:t>
      </w:r>
    </w:p>
    <w:p w14:paraId="276C076C">
      <w:pPr>
        <w:spacing w:line="610" w:lineRule="exact"/>
        <w:ind w:firstLine="640"/>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（3）市委宣传部</w:t>
      </w:r>
    </w:p>
    <w:p w14:paraId="7F97F7D1">
      <w:pPr>
        <w:spacing w:line="610" w:lineRule="exact"/>
        <w:ind w:firstLine="640"/>
        <w:rPr>
          <w:rFonts w:hint="eastAsia" w:ascii="方正仿宋简体" w:eastAsia="方正仿宋简体"/>
          <w:sz w:val="32"/>
          <w:szCs w:val="32"/>
        </w:rPr>
      </w:pPr>
      <w:r>
        <w:rPr>
          <w:rFonts w:hint="eastAsia" w:ascii="方正仿宋简体" w:eastAsia="方正仿宋简体" w:cs="宋体"/>
          <w:sz w:val="32"/>
          <w:szCs w:val="32"/>
        </w:rPr>
        <w:t>负责按照市防指指令，协调、指导新闻单位做好防汛宣传报道工作。</w:t>
      </w:r>
    </w:p>
    <w:p w14:paraId="0A5AD627">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（4）政府办公室</w:t>
      </w:r>
    </w:p>
    <w:p w14:paraId="1C47638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1）负责传达市领导的指示、批示，接收防汛指挥部重要情况信息，及时报告市政府。</w:t>
      </w:r>
    </w:p>
    <w:p w14:paraId="7A31F15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2）防汛紧急时期，负责协调解放军、武警部队和民兵预备役参与抗洪抢险。</w:t>
      </w:r>
    </w:p>
    <w:p w14:paraId="4F24226B">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（5）市发展和改革委员会</w:t>
      </w:r>
    </w:p>
    <w:p w14:paraId="4168555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负责抗旱重点工程建设项目投资计划、审批、协调工作。</w:t>
      </w:r>
    </w:p>
    <w:p w14:paraId="2E9F7FB3">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（6）市教育局</w:t>
      </w:r>
    </w:p>
    <w:p w14:paraId="5F1A7F3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负责指导、协调全市教育系统防洪安全工作，督促落实非常情况下教学单位的人员安全、财产转移措施。</w:t>
      </w:r>
    </w:p>
    <w:p w14:paraId="57E3A40E">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（7）市工业和信息化局</w:t>
      </w:r>
    </w:p>
    <w:p w14:paraId="37380EF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做好协调组织应急工业品的生产保障。</w:t>
      </w:r>
    </w:p>
    <w:p w14:paraId="6B91876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1）负责组织、协调市内各电信运营企业，提供防汛指挥通信保障。</w:t>
      </w:r>
    </w:p>
    <w:p w14:paraId="27DFF3F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2）在特殊情况下，为防汛工作提供应急通信保障。</w:t>
      </w:r>
    </w:p>
    <w:p w14:paraId="21BAB63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3）督促通信企业尽快修复被洪灾损坏的通信设施，为灾区生产自救创造条件。</w:t>
      </w:r>
    </w:p>
    <w:p w14:paraId="29318E0B">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（8）市公安局</w:t>
      </w:r>
    </w:p>
    <w:p w14:paraId="43DFC5C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1）负责防汛治安管理和安全保卫工作，依法打击造谣惑众和盗窃、哄抢防汛物资以及破坏防洪设施的违法犯罪活动，维护防洪工程及设施安全。</w:t>
      </w:r>
    </w:p>
    <w:p w14:paraId="705AEA6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2）做好抗洪抢险救灾期间的社会治安工作。</w:t>
      </w:r>
    </w:p>
    <w:p w14:paraId="62E0072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3）在紧急防汛期间协助防汛部门组织撤离危险地区及洪水淹没区的群众。</w:t>
      </w:r>
    </w:p>
    <w:p w14:paraId="3592F41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4）必要时实行交通管制，确保运送防汛抢险人员、物资的车辆优先通行。</w:t>
      </w:r>
    </w:p>
    <w:p w14:paraId="4C449F89">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（9）市财政局</w:t>
      </w:r>
    </w:p>
    <w:p w14:paraId="5FADEAF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负责落实防汛、救灾、防洪抢险及水毁工程修复资金筹集，及时下拨并监督使用。</w:t>
      </w:r>
    </w:p>
    <w:p w14:paraId="2DEA7D35">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（10）市自然资源局</w:t>
      </w:r>
    </w:p>
    <w:p w14:paraId="17129A0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负责山洪地质灾害的防御工作。开展地质灾害应急调查、应急评估、地质灾害监测、地质灾害预报预警等灾害防治工作。</w:t>
      </w:r>
    </w:p>
    <w:p w14:paraId="0F4F9F0C">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（11）市生态环境局</w:t>
      </w:r>
    </w:p>
    <w:p w14:paraId="0060DB0A">
      <w:pPr>
        <w:pStyle w:val="43"/>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负责组织汛期突发涉水环境污染事件应急监测。</w:t>
      </w:r>
    </w:p>
    <w:p w14:paraId="5796131C">
      <w:pPr>
        <w:pStyle w:val="43"/>
        <w:numPr>
          <w:ilvl w:val="0"/>
          <w:numId w:val="3"/>
        </w:num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与相关部门共同发布汛期突发涉水环境污染事件预警。</w:t>
      </w:r>
    </w:p>
    <w:p w14:paraId="429A751E">
      <w:pPr>
        <w:pStyle w:val="43"/>
        <w:numPr>
          <w:ilvl w:val="0"/>
          <w:numId w:val="3"/>
        </w:num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提出汛期突发涉水环境污染事件处理意见和建议。</w:t>
      </w:r>
    </w:p>
    <w:p w14:paraId="6446B455">
      <w:pPr>
        <w:pStyle w:val="43"/>
        <w:numPr>
          <w:ilvl w:val="0"/>
          <w:numId w:val="3"/>
        </w:numPr>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协助事发地政府解决汛期突发涉水环境污染事件。</w:t>
      </w:r>
    </w:p>
    <w:p w14:paraId="6DCB9341">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（12）市住房和城乡建设局</w:t>
      </w:r>
    </w:p>
    <w:p w14:paraId="1C48396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负责城市市政公用设施的防洪保安工作。</w:t>
      </w:r>
    </w:p>
    <w:p w14:paraId="4EC52C0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1）负责协助指导全市城市防内涝方案预案制定工作。</w:t>
      </w:r>
    </w:p>
    <w:p w14:paraId="77605DD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2）负责指导城市排水设施养护和内涝防治工作，组织指导城市市政设施的防洪、排涝、抢险工作，配合有关部门指导民用设施防洪、排涝、抢险工作。</w:t>
      </w:r>
    </w:p>
    <w:p w14:paraId="453CBEF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3）负责指导城建系统所属供水工程安全运行，做好城市供水的相关工作。</w:t>
      </w:r>
    </w:p>
    <w:p w14:paraId="2D85C3EE">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（13）市交通运输局</w:t>
      </w:r>
    </w:p>
    <w:p w14:paraId="7ECC5E3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负责组织紧急抢险时所需车辆等运输工具。</w:t>
      </w:r>
    </w:p>
    <w:p w14:paraId="4D2C929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1）负责组织、协调运输企业和有关部门，为紧急抢险提供车辆、船舶等运输工具。</w:t>
      </w:r>
    </w:p>
    <w:p w14:paraId="3300867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2）负责本交通运输系统所辖工程设施的防汛安全，保障交通干线和抢险救灾重要线路的畅通，保障抢险救灾人员和物资设备的紧急运输工作。</w:t>
      </w:r>
    </w:p>
    <w:p w14:paraId="00D1877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3）提出公路、桥梁、码头的清障处理方案，及时抢修公路水毁工程，确保交通干线畅通。</w:t>
      </w:r>
    </w:p>
    <w:p w14:paraId="0DEE2C2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4）协调海事部门做好水上交通管制工作，维护水上交通秩序。</w:t>
      </w:r>
    </w:p>
    <w:p w14:paraId="588F89C7">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（14）市农业农村局</w:t>
      </w:r>
    </w:p>
    <w:p w14:paraId="13111C1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1）负责收集、整理和反映农业洪涝灾情信息，指导农业防汛和灾后农业救灾、生产恢复。</w:t>
      </w:r>
    </w:p>
    <w:p w14:paraId="58C39AD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2）做好因灾致死动物疫病防治工作。</w:t>
      </w:r>
    </w:p>
    <w:p w14:paraId="4FF20AA3">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（15）市林业和草原局</w:t>
      </w:r>
    </w:p>
    <w:p w14:paraId="61F8422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负责全市林业防汛工作。及时收集、掌握林业防汛灾情信息，指导各县（区）及相关部门灾后林业的救灾及生产恢复。</w:t>
      </w:r>
    </w:p>
    <w:p w14:paraId="40D60CDD">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（16）市商务局</w:t>
      </w:r>
    </w:p>
    <w:p w14:paraId="7CDBDA7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加强灾区重要生活必需品市场监测，保障重要生活必需品市场供应。</w:t>
      </w:r>
    </w:p>
    <w:p w14:paraId="13D2CAD6">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（17）市文化旅游和广播电视局</w:t>
      </w:r>
    </w:p>
    <w:p w14:paraId="78A8771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1）负责指导、协调全市旅游系统防汛安全工作。</w:t>
      </w:r>
    </w:p>
    <w:p w14:paraId="0D930A4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2）指导各地做好A级旅游景区的预警、避险、警示、教育等工作。</w:t>
      </w:r>
    </w:p>
    <w:p w14:paraId="75C63B3D">
      <w:pPr>
        <w:spacing w:line="610" w:lineRule="exact"/>
        <w:ind w:firstLine="640"/>
        <w:rPr>
          <w:rFonts w:hint="eastAsia" w:ascii="方正仿宋简体" w:eastAsia="方正仿宋简体" w:cs="宋体"/>
          <w:bCs/>
          <w:sz w:val="32"/>
          <w:szCs w:val="32"/>
        </w:rPr>
      </w:pPr>
      <w:r>
        <w:rPr>
          <w:rFonts w:hint="eastAsia" w:ascii="方正仿宋简体" w:hAnsi="宋体" w:eastAsia="方正仿宋简体" w:cs="宋体"/>
          <w:bCs/>
          <w:sz w:val="32"/>
          <w:szCs w:val="32"/>
        </w:rPr>
        <w:t>（</w:t>
      </w:r>
      <w:r>
        <w:rPr>
          <w:rFonts w:hint="eastAsia" w:ascii="方正仿宋简体" w:eastAsia="方正仿宋简体" w:cs="宋体"/>
          <w:bCs/>
          <w:sz w:val="32"/>
          <w:szCs w:val="32"/>
        </w:rPr>
        <w:t>18</w:t>
      </w:r>
      <w:r>
        <w:rPr>
          <w:rFonts w:hint="eastAsia" w:ascii="方正仿宋简体" w:hAnsi="宋体" w:eastAsia="方正仿宋简体" w:cs="宋体"/>
          <w:bCs/>
          <w:sz w:val="32"/>
          <w:szCs w:val="32"/>
        </w:rPr>
        <w:t>）市卫生健康委</w:t>
      </w:r>
    </w:p>
    <w:p w14:paraId="3C1B5A5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做好抗灾救灾及灾民的医疗救治工作，做好灾后防疫工作。</w:t>
      </w:r>
    </w:p>
    <w:p w14:paraId="5B7350B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1）负责拟定防汛突发事件卫生应急预案或工作方案。</w:t>
      </w:r>
    </w:p>
    <w:p w14:paraId="0A4A949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2）指导灾害地区卫生应急工作的监测预警和紧急医学救援工作。</w:t>
      </w:r>
    </w:p>
    <w:p w14:paraId="13BB6F3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3）指导组织实施灾后突发急性传染病的防控和各项应急措施。</w:t>
      </w:r>
    </w:p>
    <w:p w14:paraId="3D8E93C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4）按要求发布灾后卫生应急处置信息等。</w:t>
      </w:r>
    </w:p>
    <w:p w14:paraId="2973FFB5">
      <w:pPr>
        <w:spacing w:line="610" w:lineRule="exact"/>
        <w:ind w:firstLine="640"/>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w:t>
      </w:r>
      <w:r>
        <w:rPr>
          <w:rFonts w:hint="eastAsia" w:ascii="方正仿宋简体" w:eastAsia="方正仿宋简体" w:cs="宋体"/>
          <w:bCs/>
          <w:sz w:val="32"/>
          <w:szCs w:val="32"/>
        </w:rPr>
        <w:t>19</w:t>
      </w:r>
      <w:r>
        <w:rPr>
          <w:rFonts w:hint="eastAsia" w:ascii="方正仿宋简体" w:hAnsi="宋体" w:eastAsia="方正仿宋简体" w:cs="宋体"/>
          <w:bCs/>
          <w:sz w:val="32"/>
          <w:szCs w:val="32"/>
        </w:rPr>
        <w:t>）市人民政府国有资产监督管理委员会</w:t>
      </w:r>
    </w:p>
    <w:p w14:paraId="36E9AEA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督促所属企业做好防汛工作，督促辽宁辽东水务控股有限责任公司保障好城市居民基本生活用水需求。</w:t>
      </w:r>
    </w:p>
    <w:p w14:paraId="0334052F">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（20）市供销合作社联合社</w:t>
      </w:r>
    </w:p>
    <w:p w14:paraId="40A9B11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负责农业生产资料供应。</w:t>
      </w:r>
    </w:p>
    <w:p w14:paraId="33AA0610">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（21）市气象局</w:t>
      </w:r>
    </w:p>
    <w:p w14:paraId="6B5B709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1）负责全市雨情与灾害性天气的监测、预报、预警，气候监测与趋势预测工作。</w:t>
      </w:r>
    </w:p>
    <w:p w14:paraId="6588217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2）负责对可能影响汛情的台风、暴雨、强对流等灾害性天气发生发展趋势分析、研判、预报及滚动订正，依据行业规定制作发布台风、暴雨等灾害性天气预警信号。</w:t>
      </w:r>
    </w:p>
    <w:p w14:paraId="6DE28ED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3）及时向市防汛指挥部及成员单位提供全市天气实况、预报预警、气候预测、卫星遥感监测及相关气象灾害等级分析评估报告。</w:t>
      </w:r>
    </w:p>
    <w:p w14:paraId="19DE6A9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4）适时组织实施人工影响天气作业。</w:t>
      </w:r>
    </w:p>
    <w:p w14:paraId="7EE91967">
      <w:pPr>
        <w:spacing w:line="610" w:lineRule="exact"/>
        <w:ind w:firstLine="640"/>
        <w:rPr>
          <w:rFonts w:hint="eastAsia" w:ascii="方正仿宋简体" w:eastAsia="方正仿宋简体" w:cs="宋体"/>
          <w:bCs/>
          <w:sz w:val="32"/>
          <w:szCs w:val="32"/>
        </w:rPr>
      </w:pPr>
      <w:r>
        <w:rPr>
          <w:rFonts w:hint="eastAsia" w:ascii="方正仿宋简体" w:hAnsi="宋体" w:eastAsia="方正仿宋简体" w:cs="宋体"/>
          <w:bCs/>
          <w:sz w:val="32"/>
          <w:szCs w:val="32"/>
        </w:rPr>
        <w:t>（</w:t>
      </w:r>
      <w:r>
        <w:rPr>
          <w:rFonts w:hint="eastAsia" w:ascii="方正仿宋简体" w:eastAsia="方正仿宋简体" w:cs="宋体"/>
          <w:bCs/>
          <w:sz w:val="32"/>
          <w:szCs w:val="32"/>
        </w:rPr>
        <w:t>22</w:t>
      </w:r>
      <w:r>
        <w:rPr>
          <w:rFonts w:hint="eastAsia" w:ascii="方正仿宋简体" w:hAnsi="宋体" w:eastAsia="方正仿宋简体" w:cs="宋体"/>
          <w:bCs/>
          <w:sz w:val="32"/>
          <w:szCs w:val="32"/>
        </w:rPr>
        <w:t>）辽宁省本溪水文局</w:t>
      </w:r>
    </w:p>
    <w:p w14:paraId="41D6E1E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负责采集雨情、水情信息，并根据实测数据作出实时水文预报。</w:t>
      </w:r>
    </w:p>
    <w:p w14:paraId="5CC3C2A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做到及时、准确、安全的测报洪水。按规定及时向防汛指挥部办公室及有关单位、领导报送水情日报和雨水情分析资料，并密切关注天气发展趋势和水情变化。</w:t>
      </w:r>
    </w:p>
    <w:p w14:paraId="3369DD49">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（23）本溪市供电公司</w:t>
      </w:r>
    </w:p>
    <w:p w14:paraId="177A18D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负责排涝用电的供给，防汛救灾期间做好全市的安全供电，及时调度解决抗灾的电力需要和抢修受灾害损坏的电力设施。</w:t>
      </w:r>
    </w:p>
    <w:p w14:paraId="0A7B446C">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（24）本溪日报社</w:t>
      </w:r>
    </w:p>
    <w:p w14:paraId="47E60FB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负责防汛舆论宣传工作，及时报导各地防汛动态情况。</w:t>
      </w:r>
    </w:p>
    <w:p w14:paraId="63F6E15B">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（25）本溪广播电视台</w:t>
      </w:r>
    </w:p>
    <w:p w14:paraId="06BEABF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负责开展防汛宣传工作，及时准确报道经市防汛指挥部审定的汛情、灾情和各地防汛动态情况。</w:t>
      </w:r>
    </w:p>
    <w:p w14:paraId="1750E1D3">
      <w:pPr>
        <w:numPr>
          <w:ilvl w:val="0"/>
          <w:numId w:val="4"/>
        </w:num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汛期及时插播由市气象局提供的橙色、红色气象灾害预警信息和国土资源局提供的四级、五级地质灾害预警信息。</w:t>
      </w:r>
    </w:p>
    <w:p w14:paraId="18402F3D">
      <w:pPr>
        <w:numPr>
          <w:ilvl w:val="0"/>
          <w:numId w:val="4"/>
        </w:num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协助市防汛指挥部向公众发布暴雨、台风等紧急警报及防汛、抗洪、抗台紧急通知。</w:t>
      </w:r>
    </w:p>
    <w:p w14:paraId="46FA8638">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（26）本溪市消防救援支队</w:t>
      </w:r>
    </w:p>
    <w:p w14:paraId="0A74135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1）负责制定各类抢险救援预案，全力做好防汛各项准备。</w:t>
      </w:r>
    </w:p>
    <w:p w14:paraId="3604966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2）干旱地区做好紧急状态下的生活保障送水工作，汛涝地区完成好以抢救人员生命为主的应急抢险救援任务。</w:t>
      </w:r>
    </w:p>
    <w:p w14:paraId="24280625">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（27）武警本溪支队、驻溪部队及预备役部队</w:t>
      </w:r>
    </w:p>
    <w:p w14:paraId="38F1C0D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按照《军队参加抢险救灾条例》有关规定要求，结合汛情、灾情实际情况，依据上级命令，参与协助地方党委、政府防汛救灾行动。</w:t>
      </w:r>
    </w:p>
    <w:p w14:paraId="06B931CD">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（28）中国联通本溪分公司、辽宁移动本溪分公司</w:t>
      </w:r>
    </w:p>
    <w:p w14:paraId="793D939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负责本部门通信线路的维修和抢护，抗灾期间优先保障灾区通信线路的畅通。</w:t>
      </w:r>
    </w:p>
    <w:p w14:paraId="274F9969">
      <w:pPr>
        <w:spacing w:line="610" w:lineRule="exact"/>
        <w:ind w:firstLine="640"/>
        <w:rPr>
          <w:rFonts w:hint="eastAsia" w:ascii="方正仿宋简体" w:eastAsia="方正仿宋简体" w:cs="宋体"/>
          <w:bCs/>
          <w:sz w:val="32"/>
          <w:szCs w:val="32"/>
        </w:rPr>
      </w:pPr>
      <w:r>
        <w:rPr>
          <w:rFonts w:hint="eastAsia" w:ascii="方正仿宋简体" w:eastAsia="方正仿宋简体" w:cs="宋体"/>
          <w:bCs/>
          <w:sz w:val="32"/>
          <w:szCs w:val="32"/>
        </w:rPr>
        <w:t>（29）人保财险本溪分公司</w:t>
      </w:r>
    </w:p>
    <w:p w14:paraId="630249AF">
      <w:pPr>
        <w:pStyle w:val="37"/>
        <w:spacing w:line="610" w:lineRule="exact"/>
        <w:ind w:firstLine="640" w:firstLineChars="200"/>
        <w:jc w:val="both"/>
        <w:rPr>
          <w:rFonts w:hint="eastAsia" w:ascii="方正仿宋简体" w:eastAsia="方正仿宋简体" w:cs="宋体"/>
          <w:sz w:val="32"/>
          <w:szCs w:val="32"/>
        </w:rPr>
      </w:pPr>
      <w:r>
        <w:rPr>
          <w:rFonts w:hint="eastAsia" w:ascii="方正仿宋简体" w:eastAsia="方正仿宋简体" w:cs="宋体"/>
          <w:sz w:val="32"/>
          <w:szCs w:val="32"/>
        </w:rPr>
        <w:t>在暴雨或台风来临之前，及时督促并协助投保单位做好器材、物资、仓库、房屋等防洪、防淹及防台风的各项防范措施的落实。灾后及时做好受灾保户的理赔工作。</w:t>
      </w:r>
    </w:p>
    <w:p w14:paraId="379BCE51">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3.2.6城市各区人民政府防汛指挥部职责</w:t>
      </w:r>
    </w:p>
    <w:p w14:paraId="50AC5AF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根据相关法律、法规的规定，县、区设立防汛指挥机构，在上级防汛指挥机构和本级人民政府的领导下，组织、指挥本地区的工作，按照实际情况因地制宜地完成本地区的任务。</w:t>
      </w:r>
    </w:p>
    <w:p w14:paraId="36A9AC6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3.2.7其它防汛抗旱指挥机构职责</w:t>
      </w:r>
    </w:p>
    <w:p w14:paraId="05FCA97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市属水库、河道、各县（区）有重要防汛任务的单位，汛期旱期可组建临时防汛指挥机构，负责本单位的防汛工作。跨行政区域的，可组织联合防汛抗旱指挥机构。</w:t>
      </w:r>
    </w:p>
    <w:p w14:paraId="2D9A59D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3.2.8市防汛抗旱指挥部职能工作组职责</w:t>
      </w:r>
    </w:p>
    <w:p w14:paraId="52B38CFA">
      <w:pPr>
        <w:pStyle w:val="2"/>
        <w:pBdr>
          <w:top w:val="none" w:color="auto" w:sz="0" w:space="1"/>
        </w:pBdr>
        <w:snapToGrid w:val="0"/>
        <w:spacing w:line="610" w:lineRule="exact"/>
        <w:ind w:firstLine="640" w:firstLineChars="200"/>
        <w:jc w:val="both"/>
        <w:rPr>
          <w:rFonts w:hint="eastAsia" w:ascii="方正仿宋简体" w:eastAsia="方正仿宋简体"/>
          <w:sz w:val="32"/>
          <w:szCs w:val="32"/>
        </w:rPr>
      </w:pPr>
      <w:r>
        <w:rPr>
          <w:rFonts w:hint="eastAsia" w:ascii="方正仿宋简体" w:eastAsia="方正仿宋简体"/>
          <w:sz w:val="32"/>
          <w:szCs w:val="32"/>
        </w:rPr>
        <w:t>市防汛抗旱指挥部设置20个职能工作组，根据水旱灾害防御和抢险救援工作需要，在指挥部的统一领导下适时启动相关职能工作组。</w:t>
      </w:r>
    </w:p>
    <w:p w14:paraId="3F65E1F4">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（1）秘书组</w:t>
      </w:r>
    </w:p>
    <w:p w14:paraId="069C43C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组长单位：市政府办公室</w:t>
      </w:r>
    </w:p>
    <w:p w14:paraId="70B48D5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3E65CF9C">
      <w:pPr>
        <w:pStyle w:val="2"/>
        <w:pBdr>
          <w:top w:val="none" w:color="auto" w:sz="0" w:space="1"/>
        </w:pBdr>
        <w:snapToGrid w:val="0"/>
        <w:spacing w:line="610" w:lineRule="exact"/>
        <w:ind w:firstLine="640" w:firstLineChars="200"/>
        <w:jc w:val="both"/>
        <w:rPr>
          <w:rFonts w:hint="eastAsia" w:ascii="方正仿宋简体" w:eastAsia="方正仿宋简体"/>
          <w:sz w:val="32"/>
          <w:szCs w:val="32"/>
        </w:rPr>
      </w:pPr>
      <w:r>
        <w:rPr>
          <w:rFonts w:hint="eastAsia" w:ascii="方正仿宋简体" w:hAnsi="宋体" w:eastAsia="方正仿宋简体" w:cs="宋体"/>
          <w:sz w:val="32"/>
          <w:szCs w:val="32"/>
        </w:rPr>
        <w:t>负责传达市领导的指示、批示，接收防汛指挥部重要情况信息，及时报告市政府。负责审核市领导组织召开防汛工作会议方案及材料，审核市防指印发市领导讲话文件。负责审核市领导检查防汛工作方案。</w:t>
      </w:r>
    </w:p>
    <w:p w14:paraId="37C828BC">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（2）抢险救援组</w:t>
      </w:r>
    </w:p>
    <w:p w14:paraId="52DBB9A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组长单位：市应急管理局</w:t>
      </w:r>
    </w:p>
    <w:p w14:paraId="3444DF57">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员：本溪军分区、武警辽宁总队本溪支队、市消防救援支队、市水务局、市农业农村局、市交通运输局、本溪供电公司等</w:t>
      </w:r>
    </w:p>
    <w:p w14:paraId="74D656D8">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05A56CE1">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1）市应急管理局组织协调重洪灾应急救援工作，协助市委、市政府指定的负责同志组织重洪灾应急处置工作。协调组织社会应急救援力量、应急资源参加重大洪灾应急救援工作。</w:t>
      </w:r>
    </w:p>
    <w:p w14:paraId="2FE4F15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2）驻本溪部队按照《军队参加抢险救灾条例》有关规定要求，结合汛情、灾情实际情况，依据上级命令，参与协助地方党委、政府防汛救灾行动。</w:t>
      </w:r>
    </w:p>
    <w:p w14:paraId="7C794B6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3）市消防救援支队做好汛涝地区以抢救人员生命为主的应急抢险救援任务。</w:t>
      </w:r>
    </w:p>
    <w:p w14:paraId="2581AB9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4）市水务局负责组织协调水工程抗洪抢险，做好防御洪水应急抢险技术支撑工作。</w:t>
      </w:r>
    </w:p>
    <w:p w14:paraId="4988CB7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5）市农业农村局负责组织协调渔船和渔业养殖设施的防风避险及抢险救援工作。</w:t>
      </w:r>
    </w:p>
    <w:p w14:paraId="70DECEA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6）市交通运输局负责组织指挥公路、桥梁的清障处理，及时抢修公路水毁工程，确保交通干线畅通。</w:t>
      </w:r>
    </w:p>
    <w:p w14:paraId="5525C6B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7）本溪供电公司负责调度解决抗灾的电力需要，及时抢修受灾害损坏的电力设施。</w:t>
      </w:r>
    </w:p>
    <w:p w14:paraId="2124D7D5">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（3）医疗防疫组</w:t>
      </w:r>
    </w:p>
    <w:p w14:paraId="73EAD29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组长单位：市卫生健康委员会</w:t>
      </w:r>
    </w:p>
    <w:p w14:paraId="0591297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员：市农业农村局</w:t>
      </w:r>
    </w:p>
    <w:p w14:paraId="5327AC2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64BCFF6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1）市卫生健康委员会负责指导灾害地区卫生应急工作的监测预警和紧急医学救援工作，并指导组织实施灾后突发急性传染病的防控和各项应急措施，按要求发布灾后卫生应急处置信息等。</w:t>
      </w:r>
    </w:p>
    <w:p w14:paraId="6A42E22B">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2）市农业农村局负责指导因灾致死动物无害化处理及灾后动物疫病防控工作。</w:t>
      </w:r>
    </w:p>
    <w:p w14:paraId="53A4023C">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（4）通信保障组</w:t>
      </w:r>
    </w:p>
    <w:p w14:paraId="560C4C4A">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组长单位：市工业和信息化局</w:t>
      </w:r>
    </w:p>
    <w:p w14:paraId="003C601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6A8F6BBB">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负责组织、协调市内各电信运营企业，提供防汛指挥通信保障。在特殊情况下，为防汛工作提供应急通信保障。督促通信企业尽快修复受损通信设施，为灾区生产自救创造条件。</w:t>
      </w:r>
    </w:p>
    <w:p w14:paraId="357FD504">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（5）物资保障组</w:t>
      </w:r>
    </w:p>
    <w:p w14:paraId="636C5401">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组长单位：市工业和信息化局</w:t>
      </w:r>
    </w:p>
    <w:p w14:paraId="347469A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员：市应急管理局、市水务局</w:t>
      </w:r>
    </w:p>
    <w:p w14:paraId="0DB68FD1">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1BDF170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1）市工业和信息化局做好协调组织应急工业品的生产和保障工作。</w:t>
      </w:r>
    </w:p>
    <w:p w14:paraId="03A78E7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2）市应急管理局负责灾害发生后救灾物资调拨。</w:t>
      </w:r>
    </w:p>
    <w:p w14:paraId="4FCD0D1B">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3）市水务局负责防汛抢险救援物资储备、管理和调用。</w:t>
      </w:r>
    </w:p>
    <w:p w14:paraId="2558AEC0">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（6）治安保障组</w:t>
      </w:r>
    </w:p>
    <w:p w14:paraId="14BF524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组长单位：市公安局</w:t>
      </w:r>
    </w:p>
    <w:p w14:paraId="76B771B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6800A5D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负责防汛治安管理和安全保卫工作。在紧急防汛期间，协助防汛部门组织撤离危险地区及洪水淹没区的群众。必要时实行交通管制，确保运送防汛抢险人员、物资的车辆优先通行。</w:t>
      </w:r>
    </w:p>
    <w:p w14:paraId="78109658">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（7）交通保障组</w:t>
      </w:r>
    </w:p>
    <w:p w14:paraId="00F4ED6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组长单位：市交通运输局</w:t>
      </w:r>
    </w:p>
    <w:p w14:paraId="12031DDB">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272C804F">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市交通运输局负责组织、协调运输企业和有关部门，为紧急抢险提供车辆、船舶等运输工具。负责交通运输系统所辖工程设施的防汛安全，保障交通干线和抢险救灾重要线路的畅通，保障抢险救灾人员和物资设备的紧急运输工作。协调相关部门做好水上交通管制工作，维护水上交通秩序。本市铁路管理部门负责汛期优先支援运送防汛抢险及应急物料，为紧急抢险及时提供所需铁路车辆。负责本系统所辖工程设施的防汛安全，确保运输畅通。</w:t>
      </w:r>
    </w:p>
    <w:p w14:paraId="65B06E87">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（8）调查评估组</w:t>
      </w:r>
    </w:p>
    <w:p w14:paraId="76012AA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组长单位：市应急局、市水务局</w:t>
      </w:r>
    </w:p>
    <w:p w14:paraId="37D39E11">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员：市农业农村局</w:t>
      </w:r>
    </w:p>
    <w:p w14:paraId="42FB12E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175DB57">
      <w:pPr>
        <w:spacing w:line="610" w:lineRule="exact"/>
        <w:ind w:firstLine="640"/>
        <w:rPr>
          <w:rFonts w:hint="eastAsia" w:ascii="方正仿宋简体" w:eastAsia="方正仿宋简体"/>
          <w:sz w:val="32"/>
          <w:szCs w:val="32"/>
        </w:rPr>
      </w:pPr>
      <w:r>
        <w:rPr>
          <w:rFonts w:hint="eastAsia" w:ascii="方正仿宋简体" w:hAnsi="宋体" w:eastAsia="方正仿宋简体" w:cs="宋体"/>
          <w:sz w:val="32"/>
          <w:szCs w:val="32"/>
        </w:rPr>
        <w:t>1）市应急局负责组织开展全市水毁（除水利工程以外）调查评估，提出水毁修复建议，争取资金开展水利工程水毁修复工作。</w:t>
      </w:r>
    </w:p>
    <w:p w14:paraId="2CEE237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2）市水务局负责组织开展水利工程水毁调查评估，提出水毁修复建议，争取资金开展水利工程水毁修复工作。</w:t>
      </w:r>
    </w:p>
    <w:p w14:paraId="0857DC6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3）市农业农村局负责农业灾害损失调查评估及组织指导灾后恢复生产工作。</w:t>
      </w:r>
    </w:p>
    <w:p w14:paraId="6BD7C7A3">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（9）核灾救灾组</w:t>
      </w:r>
    </w:p>
    <w:p w14:paraId="0D18B4E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组长单位：市应急管理局</w:t>
      </w:r>
    </w:p>
    <w:p w14:paraId="29232A57">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员：市商务局、市发展和改革委员会</w:t>
      </w:r>
    </w:p>
    <w:p w14:paraId="5D01AA21">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13521DC9">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1）市应急管理局组织、指导、协调洪灾救助工作，对转移受灾安置群众开展临时生活救助。收集、汇总、分析、上报灾情，依法统一发布灾情。</w:t>
      </w:r>
    </w:p>
    <w:p w14:paraId="0BC3686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2）市商务局负责灾区重要生活必需品市场监测，保障重要生活必需品市场供应。</w:t>
      </w:r>
    </w:p>
    <w:p w14:paraId="02BBF323">
      <w:pPr>
        <w:ind w:firstLine="640"/>
      </w:pPr>
      <w:r>
        <w:rPr>
          <w:rFonts w:hint="eastAsia" w:ascii="方正仿宋简体" w:hAnsi="宋体" w:eastAsia="方正仿宋简体" w:cs="宋体"/>
          <w:sz w:val="32"/>
          <w:szCs w:val="32"/>
        </w:rPr>
        <w:t>3）市发展改革委负责重要水毁工程前期审批工作。</w:t>
      </w:r>
    </w:p>
    <w:p w14:paraId="2F5FFCCD">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（10）新闻宣传组</w:t>
      </w:r>
    </w:p>
    <w:p w14:paraId="0F371DB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组长单位：市委宣传部</w:t>
      </w:r>
    </w:p>
    <w:p w14:paraId="449ECCEA">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成    员：本溪日报社、本溪广播电视台</w:t>
      </w:r>
    </w:p>
    <w:p w14:paraId="5165F72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2863D78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1）市委宣传部负责按照市防指指令，协调、指导新闻单位做好防汛宣传报道工作。</w:t>
      </w:r>
    </w:p>
    <w:p w14:paraId="5AF2458A">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2）本溪日报社、本溪广播电视台负责开展防汛宣传工作，及时准确报道经市防指审定的汛情、灾情和各地防汛动态情况，及时协助市防指向公众发布暴雨、台风等预报预警信息及防汛、抗洪、抗台紧急通知。</w:t>
      </w:r>
    </w:p>
    <w:p w14:paraId="3532B61B">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（11）应急专家组</w:t>
      </w:r>
    </w:p>
    <w:p w14:paraId="19743E0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组长单位：市水务局、市应急管理局</w:t>
      </w:r>
    </w:p>
    <w:p w14:paraId="41AF8200">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14A8F6F">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组织专家组成员参与应急会商，及时研究讨论、提出决策方案，为洪灾防御指挥调度提供参谋和咨询意见。组织专家组成员分析评估险情灾情，提出处置应对方案，对抗洪抢险和应急救援工作进行技术指导。</w:t>
      </w:r>
    </w:p>
    <w:p w14:paraId="1E0388D3">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（12）气象水文组</w:t>
      </w:r>
    </w:p>
    <w:p w14:paraId="44667D2A">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组长单位：市气象局、辽宁省本溪水文局</w:t>
      </w:r>
    </w:p>
    <w:p w14:paraId="2E1B814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7B8793B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 xml:space="preserve">负责全市雨情与灾害性天气的监测、预报、预警，气候监测与趋势预测工作。及时提供全市雨情、水情及气象灾害等级分析评估报告。负责开展洪水分析预报和预警工作。 </w:t>
      </w:r>
    </w:p>
    <w:p w14:paraId="286BB765">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（13）水利工程组</w:t>
      </w:r>
    </w:p>
    <w:p w14:paraId="228A9FA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组长单位：市水务局</w:t>
      </w:r>
    </w:p>
    <w:p w14:paraId="240CBFE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1133F87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负责防洪相关的水利工程安全的监督管理和安全运行，组织、指导、协调水工程调度。督促、指导各地完成水利应急度汛工程、应急水源工程建设及水毁水利工程修复。</w:t>
      </w:r>
    </w:p>
    <w:p w14:paraId="5844ED26">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（14）地质灾害防治组</w:t>
      </w:r>
    </w:p>
    <w:p w14:paraId="625A998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组长单位：市自然资源局</w:t>
      </w:r>
    </w:p>
    <w:p w14:paraId="007134B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0BD884A2">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负责开展地质灾害应急调查、应急评估、地质灾害趋势预测、地质灾害预报预警等防治工作。</w:t>
      </w:r>
    </w:p>
    <w:p w14:paraId="5FD6F409">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（15）城市供水组</w:t>
      </w:r>
    </w:p>
    <w:p w14:paraId="61A86CF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组长单位：市水务局</w:t>
      </w:r>
    </w:p>
    <w:p w14:paraId="13BDFA0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1D6ACD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负责指导供水工程的安全运行，做好城市供水的相关工作。</w:t>
      </w:r>
    </w:p>
    <w:p w14:paraId="41F82ADD">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（16）城市防涝组</w:t>
      </w:r>
    </w:p>
    <w:p w14:paraId="0E0C920D">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组长单位：市住房和城乡建设局</w:t>
      </w:r>
    </w:p>
    <w:p w14:paraId="391F6D9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FFD80D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负责协助指导全市城市防内涝方案预案制定工作。负责指导城市排水设施养护和内涝防治工作，组织指导城市市政设施的防洪、排涝、抢险工作，配合有关部门指导民用设施防洪、排涝、抢险工作。</w:t>
      </w:r>
    </w:p>
    <w:p w14:paraId="632C7A52">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（17）生产安全组</w:t>
      </w:r>
    </w:p>
    <w:p w14:paraId="5278292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组长单位：市应急管理局</w:t>
      </w:r>
    </w:p>
    <w:p w14:paraId="36C8171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1A7F0115">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督促、指导和协调汛期全市安全生产工作，组织指导做好矿山、尾矿库及其他重要工程设施安全度汛工作。指导、协调做好沿河、沿海危险化学品生产、经营企业安全生产工作。</w:t>
      </w:r>
    </w:p>
    <w:p w14:paraId="2907A581">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（18）学校安全组</w:t>
      </w:r>
    </w:p>
    <w:p w14:paraId="0A9889B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组长单位：市教育局</w:t>
      </w:r>
    </w:p>
    <w:p w14:paraId="4D2F572E">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5F17CE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负责指导、协调全市教育系统防洪安全工作，督促落实非常情况下教学单位的人员安全、财产转移措施。</w:t>
      </w:r>
    </w:p>
    <w:p w14:paraId="141815C8">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（19）旅游安全组</w:t>
      </w:r>
    </w:p>
    <w:p w14:paraId="2A12761F">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组长单位：市文化旅游和广播电视局</w:t>
      </w:r>
    </w:p>
    <w:p w14:paraId="395D969A">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40C0ABB6">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负责指导、协调全市旅游系统防汛安全工作。指导各地做好旅游景区的预警、避险、警示、教育等工作。</w:t>
      </w:r>
    </w:p>
    <w:p w14:paraId="09BB5FA1">
      <w:pPr>
        <w:pStyle w:val="2"/>
        <w:pBdr>
          <w:top w:val="none" w:color="auto" w:sz="0" w:space="1"/>
        </w:pBdr>
        <w:snapToGrid w:val="0"/>
        <w:spacing w:line="610" w:lineRule="exact"/>
        <w:ind w:firstLine="640" w:firstLineChars="200"/>
        <w:jc w:val="both"/>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（20）应急抗旱组</w:t>
      </w:r>
    </w:p>
    <w:p w14:paraId="5D79889C">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组长单位：市水务局</w:t>
      </w:r>
    </w:p>
    <w:p w14:paraId="7FD478E4">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职    责：</w:t>
      </w:r>
    </w:p>
    <w:p w14:paraId="61C20EC3">
      <w:pPr>
        <w:pStyle w:val="2"/>
        <w:pBdr>
          <w:top w:val="none" w:color="auto" w:sz="0" w:space="1"/>
        </w:pBdr>
        <w:snapToGrid w:val="0"/>
        <w:spacing w:line="610" w:lineRule="exact"/>
        <w:ind w:firstLine="640" w:firstLineChars="200"/>
        <w:jc w:val="both"/>
        <w:rPr>
          <w:rFonts w:hint="eastAsia" w:ascii="方正仿宋简体" w:hAnsi="宋体" w:eastAsia="方正仿宋简体" w:cs="宋体"/>
          <w:sz w:val="32"/>
          <w:szCs w:val="32"/>
        </w:rPr>
      </w:pPr>
      <w:r>
        <w:rPr>
          <w:rFonts w:hint="eastAsia" w:ascii="方正仿宋简体" w:hAnsi="宋体" w:eastAsia="方正仿宋简体" w:cs="宋体"/>
          <w:sz w:val="32"/>
          <w:szCs w:val="32"/>
        </w:rPr>
        <w:t>及时掌握县级以上城市及开发区的城市供水情况，协调做好供水保障工作。组织、指导、协调水工程调度，负责全市水源优化配置、调度和管理，调度市属水库及输水工程开展灌溉供水和抗旱补水工作。</w:t>
      </w:r>
    </w:p>
    <w:p w14:paraId="73508E53">
      <w:pPr>
        <w:pStyle w:val="2"/>
        <w:pBdr>
          <w:top w:val="none" w:color="auto" w:sz="0" w:space="1"/>
        </w:pBdr>
        <w:snapToGrid w:val="0"/>
        <w:spacing w:line="610" w:lineRule="exact"/>
        <w:ind w:firstLine="480" w:firstLineChars="200"/>
        <w:jc w:val="both"/>
        <w:rPr>
          <w:rFonts w:ascii="宋体" w:hAnsi="宋体" w:cs="宋体"/>
          <w:sz w:val="24"/>
        </w:rPr>
      </w:pPr>
    </w:p>
    <w:p w14:paraId="0ACB151E">
      <w:pPr>
        <w:pStyle w:val="2"/>
        <w:pBdr>
          <w:top w:val="none" w:color="auto" w:sz="0" w:space="1"/>
        </w:pBdr>
        <w:snapToGrid w:val="0"/>
        <w:spacing w:line="610" w:lineRule="exact"/>
        <w:ind w:firstLine="480" w:firstLineChars="200"/>
        <w:jc w:val="both"/>
        <w:rPr>
          <w:rFonts w:ascii="宋体" w:hAnsi="宋体" w:cs="宋体"/>
          <w:sz w:val="24"/>
        </w:rPr>
        <w:sectPr>
          <w:pgSz w:w="11906" w:h="16838"/>
          <w:pgMar w:top="1418" w:right="1134" w:bottom="1134" w:left="1701" w:header="851" w:footer="992" w:gutter="0"/>
          <w:pgNumType w:fmt="numberInDash"/>
          <w:cols w:space="720" w:num="1"/>
          <w:docGrid w:type="linesAndChars" w:linePitch="326" w:charSpace="0"/>
        </w:sectPr>
      </w:pPr>
    </w:p>
    <w:p w14:paraId="4522BD9A">
      <w:pPr>
        <w:pStyle w:val="38"/>
        <w:spacing w:line="610" w:lineRule="exact"/>
        <w:rPr>
          <w:rFonts w:hint="eastAsia" w:ascii="方正黑体简体" w:eastAsia="方正黑体简体"/>
          <w:sz w:val="32"/>
          <w:szCs w:val="32"/>
        </w:rPr>
      </w:pPr>
      <w:bookmarkStart w:id="27" w:name="_Toc24415"/>
      <w:r>
        <w:rPr>
          <w:rFonts w:hint="eastAsia" w:ascii="方正黑体简体" w:eastAsia="方正黑体简体"/>
          <w:sz w:val="32"/>
          <w:szCs w:val="32"/>
        </w:rPr>
        <w:t>4预防与预警</w:t>
      </w:r>
      <w:bookmarkEnd w:id="27"/>
    </w:p>
    <w:p w14:paraId="3BE7A14E">
      <w:pPr>
        <w:widowControl/>
        <w:spacing w:line="610" w:lineRule="exact"/>
        <w:ind w:firstLine="0" w:firstLineChars="0"/>
        <w:rPr>
          <w:rFonts w:hint="eastAsia" w:ascii="方正楷体简体" w:eastAsia="方正楷体简体"/>
          <w:kern w:val="0"/>
          <w:sz w:val="32"/>
          <w:szCs w:val="32"/>
        </w:rPr>
      </w:pPr>
      <w:bookmarkStart w:id="28" w:name="_Toc26109"/>
      <w:r>
        <w:rPr>
          <w:rFonts w:hint="eastAsia" w:ascii="方正楷体简体" w:eastAsia="方正楷体简体"/>
          <w:kern w:val="0"/>
          <w:sz w:val="32"/>
          <w:szCs w:val="32"/>
        </w:rPr>
        <w:t>4.1灾害监测</w:t>
      </w:r>
      <w:bookmarkEnd w:id="28"/>
    </w:p>
    <w:p w14:paraId="254CDCCB">
      <w:pPr>
        <w:pStyle w:val="37"/>
        <w:spacing w:line="610" w:lineRule="exact"/>
        <w:jc w:val="both"/>
        <w:rPr>
          <w:rFonts w:hint="eastAsia" w:ascii="方正仿宋简体" w:eastAsia="方正仿宋简体"/>
          <w:sz w:val="32"/>
          <w:szCs w:val="32"/>
        </w:rPr>
      </w:pPr>
      <w:bookmarkStart w:id="29" w:name="_Toc20801"/>
      <w:bookmarkStart w:id="30" w:name="_Toc417486133"/>
      <w:r>
        <w:rPr>
          <w:rFonts w:hint="eastAsia" w:ascii="方正仿宋简体" w:eastAsia="方正仿宋简体"/>
          <w:sz w:val="32"/>
          <w:szCs w:val="32"/>
        </w:rPr>
        <w:t>4.1.1气象水文信息</w:t>
      </w:r>
      <w:bookmarkEnd w:id="29"/>
      <w:bookmarkEnd w:id="30"/>
    </w:p>
    <w:p w14:paraId="16AA999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气象、水文部门应加强对城市防洪灾害天气及河流洪水的监测和预报，并将预报结果及时、准确地报送市防汛指挥部。当预报即将产生严重洪涝灾害时，市防汛指挥部及早发出预警信号，通知有关地区或单位做好相关准备。</w:t>
      </w:r>
    </w:p>
    <w:p w14:paraId="737444D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（2）当河流发生洪水时，水文部门应加密测验时段，及时上报测验结果，雨情、水情应在1小时内报送市防汛指挥部，重要站点的水情应及时报送市防汛指挥部，为防汛指挥机构适时指挥决策提供依据。</w:t>
      </w:r>
    </w:p>
    <w:p w14:paraId="11C41F5E">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4.1.2工程信息</w:t>
      </w:r>
    </w:p>
    <w:p w14:paraId="779F223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河流出现洪水时，堤防管理单位应加强工程监测，并将堤防、涵闸、泵站等工程设施的运行情况报上级工程管理部门和同级防汛指挥机构，发生洪水地区的各区级防汛指挥机构应在每日8时前向区防办报告工程出险情况和防守情况，重要堤防、涵闸等发生重大险情时，随时向市防汛指挥部报告。</w:t>
      </w:r>
    </w:p>
    <w:p w14:paraId="7384CEE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当堤防和涵闸、泵站等穿堤建筑物出现险情或遭遇超标准洪水袭击，及其他不可抗拒因素而可能导致决口时，工程管理单位应迅速组织抢险，并在第一时间向可能淹没的区域预警，同时向市防汛指挥部报告。</w:t>
      </w:r>
    </w:p>
    <w:p w14:paraId="08826A2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4.1.3洪涝灾情信息</w:t>
      </w:r>
    </w:p>
    <w:p w14:paraId="5BD61D7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洪涝灾害信息主要包括：灾害发生的时间、地点、范围、受灾人口以及群众财产、重要工矿企业设施、农林牧渔、交通运输、邮电通信、水利设施等方面的损失，要求支援和帮助等内容。</w:t>
      </w:r>
    </w:p>
    <w:p w14:paraId="1CDEE08F">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4.1.4洪涝灾情报送</w:t>
      </w:r>
    </w:p>
    <w:p w14:paraId="4C97C05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洪涝灾情发生后，有关部门要及时向市防汛指挥部报告洪涝受灾情况，市防汛指挥机构应收集动态灾情，全面掌握受灾情况，并在接报后及时向市政府应急办（市政府总值班室）和省防汛指挥机构报告。</w:t>
      </w:r>
    </w:p>
    <w:p w14:paraId="6B97A26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防汛指挥部办公室及时收集动态灾情对人员伤亡和较大财产损失的灾情，并立即上报。</w:t>
      </w:r>
    </w:p>
    <w:p w14:paraId="18AB707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重大灾情在灾害发生后及时将初步情况报送市防汛指挥部，市防汛指挥部办公室核实后及时上报，为抗灾救灾提供准确依据。</w:t>
      </w:r>
    </w:p>
    <w:p w14:paraId="0AA14AC1">
      <w:pPr>
        <w:widowControl/>
        <w:spacing w:line="610" w:lineRule="exact"/>
        <w:ind w:firstLine="0" w:firstLineChars="0"/>
        <w:rPr>
          <w:rFonts w:hint="eastAsia" w:ascii="方正仿宋简体" w:hAnsi="宋体" w:eastAsia="方正仿宋简体" w:cs="宋体"/>
          <w:sz w:val="32"/>
          <w:szCs w:val="32"/>
        </w:rPr>
      </w:pPr>
      <w:bookmarkStart w:id="31" w:name="_Toc482"/>
      <w:r>
        <w:rPr>
          <w:rFonts w:hint="eastAsia" w:ascii="方正楷体简体" w:eastAsia="方正楷体简体"/>
          <w:kern w:val="0"/>
          <w:sz w:val="32"/>
          <w:szCs w:val="32"/>
        </w:rPr>
        <w:t>4.2预警类别与等级</w:t>
      </w:r>
      <w:bookmarkEnd w:id="31"/>
    </w:p>
    <w:p w14:paraId="66518D0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根据城市洪水、暴雨渍涝等灾害事件的严重程度，由重到轻分为Ⅰ级、Ⅱ级、Ⅲ级、Ⅳ级，分别用红、橙、黄、蓝表示，并实时向社会公布。</w:t>
      </w:r>
    </w:p>
    <w:p w14:paraId="0225653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4.2.1河流洪水预警等级划分</w:t>
      </w:r>
    </w:p>
    <w:p w14:paraId="33672AE3">
      <w:pPr>
        <w:spacing w:line="610" w:lineRule="exact"/>
        <w:ind w:firstLine="640"/>
        <w:outlineLvl w:val="2"/>
        <w:rPr>
          <w:rFonts w:hint="eastAsia" w:ascii="方正仿宋简体" w:hAnsi="宋体" w:eastAsia="方正仿宋简体" w:cs="宋体"/>
          <w:bCs/>
          <w:sz w:val="32"/>
          <w:szCs w:val="32"/>
        </w:rPr>
      </w:pPr>
      <w:bookmarkStart w:id="32" w:name="_Toc6843"/>
      <w:r>
        <w:rPr>
          <w:rFonts w:hint="eastAsia" w:ascii="方正仿宋简体" w:hAnsi="宋体" w:eastAsia="方正仿宋简体" w:cs="宋体"/>
          <w:bCs/>
          <w:sz w:val="32"/>
          <w:szCs w:val="32"/>
        </w:rPr>
        <w:t>（1）当预测、预报可能发生以下情况之一者，为Ⅰ级预警：</w:t>
      </w:r>
      <w:bookmarkEnd w:id="32"/>
    </w:p>
    <w:p w14:paraId="193D83C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1）太子河本溪水文站预测可能发生100年一遇（&gt;6764m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/s）以上洪水。</w:t>
      </w:r>
    </w:p>
    <w:p w14:paraId="0385E64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2）细河干流可能发生10年一遇（&gt;1560m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/s）以上洪水。</w:t>
      </w:r>
    </w:p>
    <w:p w14:paraId="053E581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3）北沙河支流可能发生50年一遇（&gt;1295m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/s）以上洪水。</w:t>
      </w:r>
    </w:p>
    <w:p w14:paraId="73AD8A0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4）观音阁水库可能出现重大险情。</w:t>
      </w:r>
    </w:p>
    <w:p w14:paraId="000A1B6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5）关门山或三道河水库可能出现重大险情。</w:t>
      </w:r>
    </w:p>
    <w:p w14:paraId="045E6BD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6）市区内多条山洪沟可能发生20年一遇洪水，或者市防指发布市区山洪灾害I预警。</w:t>
      </w:r>
    </w:p>
    <w:p w14:paraId="6B26120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7）气象部门发布Ⅰ级暴雨预警。</w:t>
      </w:r>
    </w:p>
    <w:p w14:paraId="6B6EE30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8）本钢南芬尾矿库可能出现较大险情。</w:t>
      </w:r>
    </w:p>
    <w:p w14:paraId="5FB463A9">
      <w:pPr>
        <w:spacing w:line="610" w:lineRule="exact"/>
        <w:ind w:firstLine="640"/>
        <w:outlineLvl w:val="2"/>
        <w:rPr>
          <w:rFonts w:hint="eastAsia" w:ascii="方正仿宋简体" w:hAnsi="宋体" w:eastAsia="方正仿宋简体" w:cs="宋体"/>
          <w:bCs/>
          <w:sz w:val="32"/>
          <w:szCs w:val="32"/>
        </w:rPr>
      </w:pPr>
      <w:bookmarkStart w:id="33" w:name="_Toc31761"/>
      <w:r>
        <w:rPr>
          <w:rFonts w:hint="eastAsia" w:ascii="方正仿宋简体" w:hAnsi="宋体" w:eastAsia="方正仿宋简体" w:cs="宋体"/>
          <w:bCs/>
          <w:sz w:val="32"/>
          <w:szCs w:val="32"/>
        </w:rPr>
        <w:t>（2）当预测、预报可能发生以下情况之一者，为Ⅱ级预警：</w:t>
      </w:r>
      <w:bookmarkEnd w:id="33"/>
    </w:p>
    <w:p w14:paraId="188BA34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1）太子河本溪水文站预测可能发生100～50年一遇（5739～6764m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/s）洪水。</w:t>
      </w:r>
    </w:p>
    <w:p w14:paraId="1CB2B83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2）细河干流可能发生10～5年一遇（849～1560m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/s）洪水。</w:t>
      </w:r>
    </w:p>
    <w:p w14:paraId="4906893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3）北沙河支流可能发生50～20年一遇（1295～931m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/s）以上洪水。</w:t>
      </w:r>
    </w:p>
    <w:p w14:paraId="02AF3F2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4）观音阁水库可能出现较大险情。</w:t>
      </w:r>
    </w:p>
    <w:p w14:paraId="18B1CDA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5）关门山或三道河水库干流可能出现较大险情。</w:t>
      </w:r>
    </w:p>
    <w:p w14:paraId="19D8B59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6）市区内多条山洪沟可能发生10年一遇洪水，或者市防指发布市区山洪灾害Ⅱ预警。</w:t>
      </w:r>
    </w:p>
    <w:p w14:paraId="45AC116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7）气象部门发布Ⅱ级暴雨预警。</w:t>
      </w:r>
    </w:p>
    <w:p w14:paraId="06F6904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8）本钢南芬尾矿库可能出现一般险情。 </w:t>
      </w:r>
    </w:p>
    <w:p w14:paraId="6C7B130C">
      <w:pPr>
        <w:spacing w:line="610" w:lineRule="exact"/>
        <w:ind w:firstLine="640"/>
        <w:outlineLvl w:val="2"/>
        <w:rPr>
          <w:rFonts w:hint="eastAsia" w:ascii="方正仿宋简体" w:hAnsi="宋体" w:eastAsia="方正仿宋简体" w:cs="宋体"/>
          <w:bCs/>
          <w:sz w:val="32"/>
          <w:szCs w:val="32"/>
        </w:rPr>
      </w:pPr>
      <w:bookmarkStart w:id="34" w:name="_Toc19885"/>
      <w:r>
        <w:rPr>
          <w:rFonts w:hint="eastAsia" w:ascii="方正仿宋简体" w:hAnsi="宋体" w:eastAsia="方正仿宋简体" w:cs="宋体"/>
          <w:bCs/>
          <w:sz w:val="32"/>
          <w:szCs w:val="32"/>
        </w:rPr>
        <w:t>（3）当预测、预报可能发生以下情况，为Ⅲ级预警：</w:t>
      </w:r>
      <w:bookmarkEnd w:id="34"/>
    </w:p>
    <w:p w14:paraId="4AA7D03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1）太子河本溪水文站预测可能发生50～20年一遇（4386～5739m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/s）洪水。</w:t>
      </w:r>
    </w:p>
    <w:p w14:paraId="7A69FA6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2）细河干流可能发生接近5年一遇（接近849m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/s）洪水。</w:t>
      </w:r>
    </w:p>
    <w:p w14:paraId="3163E88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3）北沙河支流可能发生20～10年一遇（931～667m</w:t>
      </w:r>
      <w:r>
        <w:rPr>
          <w:rFonts w:hint="eastAsia" w:ascii="方正仿宋简体" w:hAnsi="宋体" w:eastAsia="方正仿宋简体" w:cs="宋体"/>
          <w:sz w:val="32"/>
          <w:szCs w:val="32"/>
          <w:vertAlign w:val="superscript"/>
        </w:rPr>
        <w:t>3</w:t>
      </w:r>
      <w:r>
        <w:rPr>
          <w:rFonts w:hint="eastAsia" w:ascii="方正仿宋简体" w:eastAsia="方正仿宋简体" w:cs="宋体"/>
          <w:sz w:val="32"/>
          <w:szCs w:val="32"/>
        </w:rPr>
        <w:t>/s）以上洪水。</w:t>
      </w:r>
    </w:p>
    <w:p w14:paraId="32B9C9E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4）观音阁水库可能出现一般险情。</w:t>
      </w:r>
    </w:p>
    <w:p w14:paraId="5F9F803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5）关门山或三道河水库可能出现一般险情。</w:t>
      </w:r>
    </w:p>
    <w:p w14:paraId="1A590F7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6）市区内有多条山洪沟可能发生5年一遇洪水，或者市防指发布市区山洪灾害Ⅲ预警。</w:t>
      </w:r>
    </w:p>
    <w:p w14:paraId="2EA1675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7）气象部门发布Ⅲ级暴雨预警。</w:t>
      </w:r>
    </w:p>
    <w:p w14:paraId="19FDFA60">
      <w:pPr>
        <w:spacing w:line="610" w:lineRule="exact"/>
        <w:ind w:firstLine="640"/>
        <w:outlineLvl w:val="2"/>
        <w:rPr>
          <w:rFonts w:hint="eastAsia" w:ascii="方正仿宋简体" w:hAnsi="宋体" w:eastAsia="方正仿宋简体" w:cs="宋体"/>
          <w:bCs/>
          <w:sz w:val="32"/>
          <w:szCs w:val="32"/>
        </w:rPr>
      </w:pPr>
      <w:bookmarkStart w:id="35" w:name="_Toc17326"/>
      <w:r>
        <w:rPr>
          <w:rFonts w:hint="eastAsia" w:ascii="方正仿宋简体" w:hAnsi="宋体" w:eastAsia="方正仿宋简体" w:cs="宋体"/>
          <w:bCs/>
          <w:sz w:val="32"/>
          <w:szCs w:val="32"/>
        </w:rPr>
        <w:t>（4）当预测、预报可能发生以下情况，为Ⅳ级预警：</w:t>
      </w:r>
      <w:bookmarkEnd w:id="35"/>
    </w:p>
    <w:p w14:paraId="3E48126A">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1）太子河本溪水文站预测可能发生接近20</w:t>
      </w:r>
      <w:r>
        <w:rPr>
          <w:rFonts w:hint="eastAsia" w:ascii="方正仿宋简体" w:eastAsia="方正仿宋简体" w:cs="宋体"/>
          <w:sz w:val="32"/>
          <w:szCs w:val="32"/>
        </w:rPr>
        <w:t>～</w:t>
      </w:r>
      <w:r>
        <w:rPr>
          <w:rFonts w:hint="eastAsia" w:ascii="方正仿宋简体" w:hAnsi="宋体" w:eastAsia="方正仿宋简体" w:cs="宋体"/>
          <w:sz w:val="32"/>
          <w:szCs w:val="32"/>
        </w:rPr>
        <w:t>10年一遇（3372～4386m</w:t>
      </w:r>
      <w:r>
        <w:rPr>
          <w:rFonts w:hint="eastAsia" w:ascii="方正仿宋简体" w:hAnsi="宋体" w:eastAsia="方正仿宋简体" w:cs="宋体"/>
          <w:sz w:val="32"/>
          <w:szCs w:val="32"/>
          <w:vertAlign w:val="superscript"/>
        </w:rPr>
        <w:t>3</w:t>
      </w:r>
      <w:r>
        <w:rPr>
          <w:rFonts w:hint="eastAsia" w:ascii="方正仿宋简体" w:hAnsi="宋体" w:eastAsia="方正仿宋简体" w:cs="宋体"/>
          <w:sz w:val="32"/>
          <w:szCs w:val="32"/>
        </w:rPr>
        <w:t>/s）洪水。</w:t>
      </w:r>
    </w:p>
    <w:p w14:paraId="0F186982">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2）细河河道堤防可能出现一般险情。</w:t>
      </w:r>
    </w:p>
    <w:p w14:paraId="2CC1893E">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3）</w:t>
      </w:r>
      <w:r>
        <w:rPr>
          <w:rFonts w:hint="eastAsia" w:ascii="方正仿宋简体" w:eastAsia="方正仿宋简体" w:cs="宋体"/>
          <w:sz w:val="32"/>
          <w:szCs w:val="32"/>
        </w:rPr>
        <w:t>北沙河支流可能发生10年一遇（</w:t>
      </w:r>
      <w:r>
        <w:rPr>
          <w:rFonts w:hint="eastAsia" w:ascii="方正仿宋简体" w:hAnsi="宋体" w:eastAsia="方正仿宋简体" w:cs="宋体"/>
          <w:sz w:val="32"/>
          <w:szCs w:val="32"/>
        </w:rPr>
        <w:t>667m</w:t>
      </w:r>
      <w:r>
        <w:rPr>
          <w:rFonts w:hint="eastAsia" w:ascii="方正仿宋简体" w:hAnsi="宋体" w:eastAsia="方正仿宋简体" w:cs="宋体"/>
          <w:sz w:val="32"/>
          <w:szCs w:val="32"/>
          <w:vertAlign w:val="superscript"/>
        </w:rPr>
        <w:t>3</w:t>
      </w:r>
      <w:r>
        <w:rPr>
          <w:rFonts w:hint="eastAsia" w:ascii="方正仿宋简体" w:hAnsi="宋体" w:eastAsia="方正仿宋简体" w:cs="宋体"/>
          <w:sz w:val="32"/>
          <w:szCs w:val="32"/>
        </w:rPr>
        <w:t>/s</w:t>
      </w:r>
      <w:r>
        <w:rPr>
          <w:rFonts w:hint="eastAsia" w:ascii="方正仿宋简体" w:eastAsia="方正仿宋简体" w:cs="宋体"/>
          <w:sz w:val="32"/>
          <w:szCs w:val="32"/>
        </w:rPr>
        <w:t>）以上洪水。</w:t>
      </w:r>
    </w:p>
    <w:p w14:paraId="4EABD344">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4）市区内某条山洪沟可能出现险情。或者市防指发布市区山洪灾害Ⅳ预警。</w:t>
      </w:r>
    </w:p>
    <w:p w14:paraId="2A4AFAC8">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5）</w:t>
      </w:r>
      <w:r>
        <w:rPr>
          <w:rFonts w:hint="eastAsia" w:ascii="方正仿宋简体" w:eastAsia="方正仿宋简体" w:cs="宋体"/>
          <w:sz w:val="32"/>
          <w:szCs w:val="32"/>
        </w:rPr>
        <w:t>气象部门发</w:t>
      </w:r>
      <w:r>
        <w:rPr>
          <w:rFonts w:hint="eastAsia" w:ascii="方正仿宋简体" w:hAnsi="宋体" w:eastAsia="方正仿宋简体" w:cs="宋体"/>
          <w:sz w:val="32"/>
          <w:szCs w:val="32"/>
        </w:rPr>
        <w:t>布Ⅳ级暴雨预警。</w:t>
      </w:r>
    </w:p>
    <w:p w14:paraId="4C8714A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4.2.2暴雨渍涝预警级别划分</w:t>
      </w:r>
    </w:p>
    <w:p w14:paraId="2042CCEA">
      <w:pPr>
        <w:spacing w:line="610" w:lineRule="exact"/>
        <w:ind w:firstLine="640"/>
        <w:outlineLvl w:val="2"/>
        <w:rPr>
          <w:rFonts w:hint="eastAsia" w:ascii="方正仿宋简体" w:hAnsi="宋体" w:eastAsia="方正仿宋简体" w:cs="宋体"/>
          <w:bCs/>
          <w:sz w:val="32"/>
          <w:szCs w:val="32"/>
        </w:rPr>
      </w:pPr>
      <w:bookmarkStart w:id="36" w:name="_Toc8840"/>
      <w:r>
        <w:rPr>
          <w:rFonts w:hint="eastAsia" w:ascii="方正仿宋简体" w:hAnsi="宋体" w:eastAsia="方正仿宋简体" w:cs="宋体"/>
          <w:bCs/>
          <w:sz w:val="32"/>
          <w:szCs w:val="32"/>
        </w:rPr>
        <w:t>（1）当预测、预报可能发生以下情况之一者，为Ⅰ级预警：</w:t>
      </w:r>
      <w:bookmarkEnd w:id="36"/>
    </w:p>
    <w:p w14:paraId="0685EF2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1）当收到市区特大暴雨红色预警天气预报，3小时内降雨量将达100毫米以上，或者已达100毫米以上且降雨可能持续。</w:t>
      </w:r>
    </w:p>
    <w:p w14:paraId="4583F4A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2）市区发生严重洪涝灾害，造成主要道路交通大面积瘫痪或者威胁到市民生命财产安全。</w:t>
      </w:r>
    </w:p>
    <w:p w14:paraId="4A678C1B">
      <w:pPr>
        <w:spacing w:line="610" w:lineRule="exact"/>
        <w:ind w:firstLine="640"/>
        <w:outlineLvl w:val="2"/>
        <w:rPr>
          <w:rFonts w:hint="eastAsia" w:ascii="方正仿宋简体" w:hAnsi="宋体" w:eastAsia="方正仿宋简体" w:cs="宋体"/>
          <w:bCs/>
          <w:sz w:val="32"/>
          <w:szCs w:val="32"/>
        </w:rPr>
      </w:pPr>
      <w:bookmarkStart w:id="37" w:name="_Toc32377"/>
      <w:r>
        <w:rPr>
          <w:rFonts w:hint="eastAsia" w:ascii="方正仿宋简体" w:hAnsi="宋体" w:eastAsia="方正仿宋简体" w:cs="宋体"/>
          <w:bCs/>
          <w:sz w:val="32"/>
          <w:szCs w:val="32"/>
        </w:rPr>
        <w:t>（2）当预测、预报可能发生以下情况之一者，为Ⅱ级预警：</w:t>
      </w:r>
      <w:bookmarkEnd w:id="37"/>
    </w:p>
    <w:p w14:paraId="3F7BA65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1）当收到市区特大暴雨橙色预警天气预报，3小时内降雨量将达50毫米以上，或者已达50毫米以上且降雨可能持续。</w:t>
      </w:r>
    </w:p>
    <w:p w14:paraId="2E5FFD7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2）市区内主要排洪河道行洪，24小时降雨达到或超过150毫米并伴有连续降雨天气，市区排洪沟、涝池已无调蓄空间，造成市区严重内涝灾害。</w:t>
      </w:r>
    </w:p>
    <w:p w14:paraId="62A34A30">
      <w:pPr>
        <w:spacing w:line="610" w:lineRule="exact"/>
        <w:ind w:firstLine="640"/>
        <w:outlineLvl w:val="2"/>
        <w:rPr>
          <w:rFonts w:hint="eastAsia" w:ascii="方正仿宋简体" w:hAnsi="宋体" w:eastAsia="方正仿宋简体" w:cs="宋体"/>
          <w:bCs/>
          <w:sz w:val="32"/>
          <w:szCs w:val="32"/>
        </w:rPr>
      </w:pPr>
      <w:bookmarkStart w:id="38" w:name="_Toc510"/>
      <w:r>
        <w:rPr>
          <w:rFonts w:hint="eastAsia" w:ascii="方正仿宋简体" w:hAnsi="宋体" w:eastAsia="方正仿宋简体" w:cs="宋体"/>
          <w:bCs/>
          <w:sz w:val="32"/>
          <w:szCs w:val="32"/>
        </w:rPr>
        <w:t>（3）当预测、预报可能发生以下情况之一者，为Ⅲ级预警：</w:t>
      </w:r>
      <w:bookmarkEnd w:id="38"/>
    </w:p>
    <w:p w14:paraId="2B8A9E8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1）当收到市区大暴雨黄色预警天气预报，6小时内降雨量将达50毫米以上，或者已达50毫米以上且降雨可能持续。</w:t>
      </w:r>
    </w:p>
    <w:p w14:paraId="16919F7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2）市区部分城区道路、铁路地道桥、低洼地区短时严重积水阻断通行。</w:t>
      </w:r>
    </w:p>
    <w:p w14:paraId="14DAF6BA">
      <w:pPr>
        <w:spacing w:line="610" w:lineRule="exact"/>
        <w:ind w:firstLine="640"/>
        <w:outlineLvl w:val="2"/>
        <w:rPr>
          <w:rFonts w:hint="eastAsia" w:ascii="方正仿宋简体" w:hAnsi="宋体" w:eastAsia="方正仿宋简体" w:cs="宋体"/>
          <w:bCs/>
          <w:sz w:val="32"/>
          <w:szCs w:val="32"/>
        </w:rPr>
      </w:pPr>
      <w:bookmarkStart w:id="39" w:name="_Toc6482"/>
      <w:r>
        <w:rPr>
          <w:rFonts w:hint="eastAsia" w:ascii="方正仿宋简体" w:hAnsi="宋体" w:eastAsia="方正仿宋简体" w:cs="宋体"/>
          <w:bCs/>
          <w:sz w:val="32"/>
          <w:szCs w:val="32"/>
        </w:rPr>
        <w:t>（4）当预测、预报可能发生以下情况之一者，为Ⅳ级预警：</w:t>
      </w:r>
      <w:bookmarkEnd w:id="39"/>
    </w:p>
    <w:p w14:paraId="2CD33C6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1）当收到市区暴雨蓝色预警天气预报，12小时内降雨量将达50毫米以上，或者已达50毫米以上且降雨可能持续。</w:t>
      </w:r>
    </w:p>
    <w:p w14:paraId="249F53F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2）市区部分城区道路、铁路地道桥、低洼地区出现短时积水。</w:t>
      </w:r>
    </w:p>
    <w:p w14:paraId="376A1499">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4.2.3山洪灾害预警级别划分</w:t>
      </w:r>
    </w:p>
    <w:p w14:paraId="54521B6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根据实时水雨情、水文气象预报信息及预警指标，决定是否发布山洪灾害预警信息。山洪灾害预警等级分为三级。</w:t>
      </w:r>
    </w:p>
    <w:p w14:paraId="7081D0DE">
      <w:pPr>
        <w:spacing w:line="610" w:lineRule="exact"/>
        <w:ind w:firstLine="640"/>
        <w:outlineLvl w:val="2"/>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（1）Ⅰ级警报（紧急性预警—红色）</w:t>
      </w:r>
    </w:p>
    <w:p w14:paraId="4D11ECA0">
      <w:pPr>
        <w:spacing w:line="610" w:lineRule="exact"/>
        <w:ind w:firstLine="640"/>
        <w:outlineLvl w:val="2"/>
        <w:rPr>
          <w:rFonts w:ascii="方正仿宋简体" w:eastAsia="方正仿宋简体" w:cs="宋体"/>
          <w:sz w:val="32"/>
          <w:szCs w:val="32"/>
        </w:rPr>
      </w:pPr>
      <w:r>
        <w:rPr>
          <w:rFonts w:hint="eastAsia" w:ascii="方正仿宋简体" w:eastAsia="方正仿宋简体" w:cs="宋体"/>
          <w:sz w:val="32"/>
          <w:szCs w:val="32"/>
        </w:rPr>
        <w:t>当已有强降雨发生，实测降雨接近或达到紧急性预警雨量参考值，且前期降雨量接近山洪形成区土壤饱和含水量，预报降雨将持续，将发生严重山洪灾害时，发布Ⅰ级预警（紧急性预警—红色）信息。</w:t>
      </w:r>
    </w:p>
    <w:p w14:paraId="24A0FF22">
      <w:pPr>
        <w:spacing w:line="610" w:lineRule="exact"/>
        <w:ind w:firstLine="640"/>
        <w:outlineLvl w:val="2"/>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（2）Ⅱ级警报（警戒性预警—橙色）</w:t>
      </w:r>
    </w:p>
    <w:p w14:paraId="0A1EA6E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当已有强降雨发生，预报降雨可能达到警戒性预警雨量参考值，降雨仍将持续，山洪灾害即将发生时，发布Ⅱ级预警（警戒性预警--橙色）信息。</w:t>
      </w:r>
    </w:p>
    <w:p w14:paraId="4A49254A">
      <w:pPr>
        <w:spacing w:line="610" w:lineRule="exact"/>
        <w:ind w:firstLine="640"/>
        <w:outlineLvl w:val="2"/>
        <w:rPr>
          <w:rFonts w:hint="eastAsia" w:ascii="方正仿宋简体" w:hAnsi="宋体" w:eastAsia="方正仿宋简体" w:cs="宋体"/>
          <w:bCs/>
          <w:sz w:val="32"/>
          <w:szCs w:val="32"/>
        </w:rPr>
      </w:pPr>
      <w:r>
        <w:rPr>
          <w:rFonts w:hint="eastAsia" w:ascii="方正仿宋简体" w:hAnsi="宋体" w:eastAsia="方正仿宋简体" w:cs="宋体"/>
          <w:bCs/>
          <w:sz w:val="32"/>
          <w:szCs w:val="32"/>
        </w:rPr>
        <w:t>（3）Ⅲ级警报（告知性预警—黄色）</w:t>
      </w:r>
    </w:p>
    <w:p w14:paraId="3E4E9D1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当预报有强降雨发生，降雨可能接近或达到告知性预警雨量参考值，将可能发生山洪灾害时，发布Ⅲ级预警（告知性预警—黄色）信息。</w:t>
      </w:r>
    </w:p>
    <w:p w14:paraId="7BC8D8D1">
      <w:pPr>
        <w:pStyle w:val="4"/>
        <w:keepNext w:val="0"/>
        <w:keepLines w:val="0"/>
        <w:spacing w:line="610" w:lineRule="exact"/>
        <w:jc w:val="both"/>
        <w:rPr>
          <w:rFonts w:hint="eastAsia" w:ascii="方正楷体简体" w:eastAsia="方正楷体简体"/>
          <w:kern w:val="0"/>
          <w:sz w:val="32"/>
          <w:szCs w:val="32"/>
        </w:rPr>
      </w:pPr>
      <w:bookmarkStart w:id="40" w:name="_Toc1194"/>
      <w:r>
        <w:rPr>
          <w:rFonts w:hint="eastAsia" w:ascii="方正楷体简体" w:eastAsia="方正楷体简体"/>
          <w:kern w:val="0"/>
          <w:sz w:val="32"/>
          <w:szCs w:val="32"/>
        </w:rPr>
        <w:t>4.3预警发布</w:t>
      </w:r>
      <w:bookmarkEnd w:id="40"/>
    </w:p>
    <w:p w14:paraId="59CD075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河流洪水预警由市防指指定发布人发布。暴雨渍涝预警信息由市住房城乡建设局指定发布人进行发布。发布内容包括：预警级别、起始时间、可能影响范围、警示事项、应采取的措施和发布机关等。</w:t>
      </w:r>
    </w:p>
    <w:p w14:paraId="7DE7F91B">
      <w:pPr>
        <w:pStyle w:val="4"/>
        <w:keepNext w:val="0"/>
        <w:keepLines w:val="0"/>
        <w:spacing w:line="610" w:lineRule="exact"/>
        <w:jc w:val="both"/>
        <w:rPr>
          <w:rFonts w:hint="eastAsia" w:ascii="方正楷体简体" w:eastAsia="方正楷体简体"/>
          <w:kern w:val="0"/>
          <w:sz w:val="32"/>
          <w:szCs w:val="32"/>
        </w:rPr>
      </w:pPr>
      <w:bookmarkStart w:id="41" w:name="_Toc2012"/>
      <w:r>
        <w:rPr>
          <w:rFonts w:hint="eastAsia" w:ascii="方正楷体简体" w:eastAsia="方正楷体简体"/>
          <w:kern w:val="0"/>
          <w:sz w:val="32"/>
          <w:szCs w:val="32"/>
        </w:rPr>
        <w:t>4.4预警行动</w:t>
      </w:r>
      <w:bookmarkEnd w:id="41"/>
    </w:p>
    <w:p w14:paraId="0D0807EA">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4.4.1防预警准备</w:t>
      </w:r>
    </w:p>
    <w:p w14:paraId="08BDF4A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（1）思想准备。加强宣传，增强全民预防洪灾和自我保护的意识，做好防大汛、抗大旱的思想准备。每年利用世界水日、水法规宣传周等契机开展多次活动。</w:t>
      </w:r>
    </w:p>
    <w:p w14:paraId="69A7DA7D">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（2）组织准备。建立健全防汛组织指挥机构，落实防汛责任人、防汛队伍及预警措施，加强防汛专业抢险队建设。</w:t>
      </w:r>
    </w:p>
    <w:p w14:paraId="5FBAED9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（3）预案准备。编制、修订、完善各类防汛预案，研究制定防御洪水的应急方案，主动应对大洪水。针对河流堤防险工险段，制定工程抢险方案。</w:t>
      </w:r>
    </w:p>
    <w:p w14:paraId="4D85C0B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（4）工程准备。按时完成水毁工程修复，对存在安全隐患的防汛设施及时实行应急除险加固，对跨汛期施工涉及城市度汛安全的在建工程，要切实落实好安全度汛方案。</w:t>
      </w:r>
    </w:p>
    <w:p w14:paraId="001FE3B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（5）物料准备。按照分级负责的原则，储备必须的防汛物料，合理配置。在防汛重点部位应储备一定数量的抢险物料，以应急需。市防指可按险情、灾情需要统一调配防汛物资，以应急需。</w:t>
      </w:r>
    </w:p>
    <w:p w14:paraId="1E567E5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（6）通信准备。充分利用社会通信公网、卫星电话，确保防汛通信专网系统完好、畅通。建立健全水文气象测报站网，确保雨情、水情、工情、灾情信息和指挥调度指令及时传递。</w:t>
      </w:r>
    </w:p>
    <w:p w14:paraId="5A2E9CA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（7）防汛检查。实行以组织、工程、预案、物资、监测、通信检查为主要内容的分级检查制度，发现薄弱环节，要明确责任、限时整改。</w:t>
      </w:r>
    </w:p>
    <w:p w14:paraId="049493B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（8）防汛日常管理工作。加强防汛日常管理工作，对在河流、水库、滩涂内建设的非防洪建设项目应当编制洪水影响评价报告，并经相关部门审批，对未经审批并严重影响防洪的项目，依法拆除。</w:t>
      </w:r>
    </w:p>
    <w:p w14:paraId="15DA2F1C">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4.4.2河流洪水预警行动</w:t>
      </w:r>
    </w:p>
    <w:p w14:paraId="5D3C6579">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（1）当市区及诸河上游流域出现较强降雨时，水文部门应做好洪水预报工作，及时向防汛指挥机构报告水位、流量的实测情况和洪水走势，为洪水预警提供依据。</w:t>
      </w:r>
    </w:p>
    <w:p w14:paraId="0CB24F5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（2）各级防汛指挥机构应按照分级负责原则，确定洪水预警区域、级别和洪水信息发布范围，按照权限向社会发布。</w:t>
      </w:r>
    </w:p>
    <w:p w14:paraId="652B7A9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（3）水文部门应跟踪分析河流洪水的发展趋势，及时滚动预报最新水情，为抗灾救灾提供基本依据。</w:t>
      </w:r>
    </w:p>
    <w:p w14:paraId="178E7879">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4.4.3暴雨渍涝预警行动</w:t>
      </w:r>
    </w:p>
    <w:p w14:paraId="196CD9E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市住房城乡建设局应做好排涝相关准备工作，及时向市防指报告暴雨渍涝、排涝工程险情等信息，市防指应按照分级负责原则，按权限向社会发布。</w:t>
      </w:r>
    </w:p>
    <w:p w14:paraId="1640E77D">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4.4.4山洪沟灾害预警行动</w:t>
      </w:r>
    </w:p>
    <w:p w14:paraId="19A6171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（1）告知性预警实施措施</w:t>
      </w:r>
    </w:p>
    <w:p w14:paraId="124B275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由山洪灾害防御指挥部根据雨情信息发布告知性预警，并组织有可能受山洪威胁的群众组成由当地干部带队的巡逻小组。降雨开始后，巡逻小组携带报警及通讯工具进行巡逻，如发现异常情况，立即采取有效措施向附近群众报警。群众接到警报后，立即向事前指定的地点撤离。高度重视做好防范，同时做好准备，要马上报告所在地区的主要领导。</w:t>
      </w:r>
    </w:p>
    <w:p w14:paraId="12231CD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（2）警戒性预警实施措施</w:t>
      </w:r>
    </w:p>
    <w:p w14:paraId="66802663">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由山洪灾害防御指挥部根据雨情信息发布警戒性预警，并通知相关街道办事处在启动告知性预警的基础上，由街道干部参与巡逻。降雨后，每间隔1小时向各区山洪灾害防御指挥部领导报告情况，并严格实行零报告制度，即使未出现问题，也要定时进行联络，如发现异常情况，立即采取有效措施向附近群众报警。群众接到警报后，立即做好撤离准备，随时向事前指定地点撤离。同时，要马上报上级防汛指挥部。各区指挥部相关人员要迅速赶往该地区，指挥抢险救灾。</w:t>
      </w:r>
    </w:p>
    <w:p w14:paraId="06114AC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（3）紧急性预警实施措施</w:t>
      </w:r>
    </w:p>
    <w:p w14:paraId="1A1E9D03">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由山洪灾害防御指挥部根据气象雨情信息发布紧急性预警，各区下辖的街道主要领导根据事先的分包任务，在降雨前到达分包地区，靠前指挥。降雨后，每间隔半个小时由巡逻队带队的街道干部向上级防御山洪指挥部的领导报告巡逻情况，严格实行零报告制度，如发现异常情况，立即采取有效措施向附近群众报警。群众接到警报后，立即向事前指定地点撤离。同时，卫生、交通、电力、通讯、民政、预备役等有关成员单位按照各自职能，迅速开展抢险救灾工作。</w:t>
      </w:r>
    </w:p>
    <w:p w14:paraId="3CE41046">
      <w:pPr>
        <w:pStyle w:val="4"/>
        <w:keepNext w:val="0"/>
        <w:keepLines w:val="0"/>
        <w:spacing w:line="610" w:lineRule="exact"/>
        <w:jc w:val="both"/>
        <w:rPr>
          <w:rFonts w:hint="eastAsia" w:ascii="方正楷体简体" w:eastAsia="方正楷体简体"/>
          <w:kern w:val="0"/>
          <w:sz w:val="32"/>
          <w:szCs w:val="32"/>
        </w:rPr>
      </w:pPr>
      <w:bookmarkStart w:id="42" w:name="_Toc28373"/>
      <w:r>
        <w:rPr>
          <w:rFonts w:hint="eastAsia" w:ascii="方正楷体简体" w:eastAsia="方正楷体简体"/>
          <w:kern w:val="0"/>
          <w:sz w:val="32"/>
          <w:szCs w:val="32"/>
        </w:rPr>
        <w:t>4.5主要防御方案</w:t>
      </w:r>
      <w:bookmarkEnd w:id="42"/>
    </w:p>
    <w:p w14:paraId="67BD8F9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本城市防洪预案只涉及到不同频率洪水的防洪预案，不涉及台风预案。城市抗洪抢险的原则是：实行统一调度、统一指挥，下级服从上级的原则。发生标准设计内洪水要确保防洪工程及防洪保护区的安全，立足于严防死守，坚决保证堤防不溃。发生超标准洪水时，应采取应急措施，及时对洪水等级作出分析判断，重点是按防洪预案做好人员、财产安全转移工作，同时，在科学分析的基础上，仍要抢险保堤，尽最大努力保证不溃堤，把灾害损失降到最低。</w:t>
      </w:r>
    </w:p>
    <w:p w14:paraId="3B11183B">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4.5.1河流洪水防御方案</w:t>
      </w:r>
    </w:p>
    <w:p w14:paraId="69E45B1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（1）标准内洪水防御</w:t>
      </w:r>
    </w:p>
    <w:p w14:paraId="4D60D4B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加强检查和日常维护。在汛期前，各县（区）要组织力量对所辖区域的河流堤防进行全面检查，加强维护和管理。发现隐患，积极采取有效措施进行处理。对于违章占河、滥采乱挖、人为挤占河道和垃圾清运不及时影响行洪的，各地要加大执法监察力度，并在主汛期来临前，彻底进行治理和整顿，确保行洪畅通。对于新建工程、穿堤工程和险工险段要重点加强防守，安排专人进行巡视，并制订应急度汛措施和逃险方案，确保人民生命财产安全。</w:t>
      </w:r>
    </w:p>
    <w:p w14:paraId="75EEE02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加快防洪工程建设和水毁工程修复。对已列入计划的省、市重点水利工程项目，各地及施工承建单位要在保证质量的前提下加快施工进度，力争在主汛期前竣工，发挥工程效益。对于一些跨年度施工的项目，主汛期来临前要达到一定的防洪能力，并制定切实可行的度汛施工方案和措施。已列入新建和维修计划的其他防洪工程项目，各地要抓紧组织施工，要在主汛期来临前完成施工任务，达到设计要求的防洪能力。已形成土堤和采取生物措施的堤防工程，应采取必要的防护措施，确保堤身安全稳定。</w:t>
      </w:r>
    </w:p>
    <w:p w14:paraId="024E05E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做好河道清淤清障和市政排水设施的清掏疏通工作。各县（区）河道主管部门要在汛期来临前对辖区内的河道设障情况进行全面检查，摸清情况，对挤占河道影响行洪的选矿厂、临时建筑物、废弃矿渣、机械设备等要采取措施，按照“谁设障，谁清除”和分级管理的原则，由水行政主管部门拿出清障方案，责令设障单位或个人限期清除，确保河道行洪畅通。同时，要督促河流沿岸及河道内施工作业的相关部门和企业，在主汛期来临前将人员和设备全部撤出，以免造成人员伤亡和财产损失。</w:t>
      </w:r>
    </w:p>
    <w:p w14:paraId="0BC74577">
      <w:pPr>
        <w:spacing w:line="610" w:lineRule="exact"/>
        <w:ind w:firstLine="640"/>
        <w:outlineLvl w:val="2"/>
        <w:rPr>
          <w:rFonts w:hint="eastAsia" w:ascii="方正仿宋简体" w:hAnsi="宋体" w:eastAsia="方正仿宋简体" w:cs="宋体"/>
          <w:sz w:val="32"/>
          <w:szCs w:val="32"/>
        </w:rPr>
      </w:pPr>
      <w:bookmarkStart w:id="43" w:name="_Toc9427"/>
      <w:r>
        <w:rPr>
          <w:rFonts w:hint="eastAsia" w:ascii="方正仿宋简体" w:hAnsi="宋体" w:eastAsia="方正仿宋简体" w:cs="宋体"/>
          <w:sz w:val="32"/>
          <w:szCs w:val="32"/>
        </w:rPr>
        <w:t>4）太子河洪水防御方案</w:t>
      </w:r>
      <w:bookmarkEnd w:id="43"/>
    </w:p>
    <w:p w14:paraId="111DD0D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1．当预测太子河本溪水文站发生10～20年一遇洪水时，河道管理部门加强警戒，认真巡堤查险，密切注意水情，加强河道管理范围内各种设施的管护。</w:t>
      </w:r>
    </w:p>
    <w:p w14:paraId="3E6F8BF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当预测太子河本溪水文站发生20～50年一遇洪水时，河道管理部门要密切注意水情，加强河道管理范围内各种设施的管护。增加巡堤查险次数，及时排除险情。发现险情，立即上报市防汛抗旱指挥部，并及时组织抢险队伍全力抢险。市住房城乡建设局应根据洪水上涨情况及时组织公安部门封闭滨河路。支流溪湖河、南沙河、卧龙河回水段按太子河10年一遇洪水标准修建，支流管理单位应适时的根据洪水威胁情况采取措施。</w:t>
      </w:r>
    </w:p>
    <w:p w14:paraId="1A67D0D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当预测太子河本溪水文站发生50～100年一遇洪水时，河道管理部门要密切注意水情，加强河道管理范围内各种设施的管护。增加巡堤查险次数，增加防守人力，及时排除险情。发现险情，立即上报市防汛抗旱指挥部，并及时组织抢险队伍全力抢险。市住房城乡建设局应根据洪水上涨情况及时组织公安部门封闭滨河路。支流溪湖河、南沙河、卧龙河回水段按太子河10年一遇洪水标准修建，此时已经超出支流的洪水标准，支流管理单位应根据洪水威胁情况适时采取措施，必要时可筑坝拦截洪水，受影响群众要及时转移。</w:t>
      </w:r>
    </w:p>
    <w:p w14:paraId="518EAA1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当预测太子河本溪水文站发生100年一遇以上级别洪水时，河道管理部门不间断往返巡堤查险，发生堤身沉陷、裂缝、管涌、滑坡塌陷、淘涮等威胁堤防安全的情况时，要立即上报市防汛抗旱指挥部，并及时组织抢险队伍全力抢险，控制险情发展，确保堤防安全。市住房城乡建设局应第一时间组织公安部门封闭滨河路。支流溪湖河、南沙河、卧龙河回水段按太子河10年一遇洪水标准修建，支流管理单位应及时采取措施，必要时可请求市防指协调武警官兵进行支援，受影响群众要及时转移。遭遇超标准大洪水时，为减轻太子河堤防的洪水压力，可根据洪水情况采取措施，市防指可调集解放军和武警官兵、基干民兵在堤防上修筑一定高度的大堤，奋力抢护。两岸受困群众要及时就近转移到安全地带。</w:t>
      </w:r>
    </w:p>
    <w:p w14:paraId="5E0630C7">
      <w:pPr>
        <w:spacing w:line="610" w:lineRule="exact"/>
        <w:ind w:firstLine="640"/>
        <w:outlineLvl w:val="2"/>
        <w:rPr>
          <w:rFonts w:hint="eastAsia" w:ascii="方正仿宋简体" w:hAnsi="宋体" w:eastAsia="方正仿宋简体" w:cs="宋体"/>
          <w:sz w:val="32"/>
          <w:szCs w:val="32"/>
        </w:rPr>
      </w:pPr>
      <w:bookmarkStart w:id="44" w:name="_Toc30424"/>
      <w:r>
        <w:rPr>
          <w:rFonts w:hint="eastAsia" w:ascii="方正仿宋简体" w:hAnsi="宋体" w:eastAsia="方正仿宋简体" w:cs="宋体"/>
          <w:sz w:val="32"/>
          <w:szCs w:val="32"/>
        </w:rPr>
        <w:t>5）细河洪水防御方案</w:t>
      </w:r>
      <w:bookmarkEnd w:id="44"/>
    </w:p>
    <w:p w14:paraId="132BB045">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1．当预测细河发生接近5年一遇洪水时，河道管理部门要密切注意汛情和洪水变化情况，并组织人员进行巡堤检查。出现险情，相关部门要及时处理，并上报市防指。</w:t>
      </w:r>
    </w:p>
    <w:p w14:paraId="1207451A">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2．当预测细河发生5</w:t>
      </w:r>
      <w:r>
        <w:rPr>
          <w:rFonts w:hint="eastAsia" w:ascii="方正仿宋简体" w:eastAsia="方正仿宋简体" w:cs="宋体"/>
          <w:sz w:val="32"/>
          <w:szCs w:val="32"/>
        </w:rPr>
        <w:t>～</w:t>
      </w:r>
      <w:r>
        <w:rPr>
          <w:rFonts w:hint="eastAsia" w:ascii="方正仿宋简体" w:hAnsi="宋体" w:eastAsia="方正仿宋简体" w:cs="宋体"/>
          <w:sz w:val="32"/>
          <w:szCs w:val="32"/>
        </w:rPr>
        <w:t>10年一遇洪水时，河道管理部门要密切注意汛情和洪水变化情况，并组织人员进行巡堤检查，加强防守力量。出现险情，相关部门要及时处理，并及时上报市防指。</w:t>
      </w:r>
    </w:p>
    <w:p w14:paraId="7687B2A4">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3．当预测细河发生10</w:t>
      </w:r>
      <w:r>
        <w:rPr>
          <w:rFonts w:hint="eastAsia" w:ascii="方正仿宋简体" w:eastAsia="方正仿宋简体" w:cs="宋体"/>
          <w:sz w:val="32"/>
          <w:szCs w:val="32"/>
        </w:rPr>
        <w:t>～</w:t>
      </w:r>
      <w:r>
        <w:rPr>
          <w:rFonts w:hint="eastAsia" w:ascii="方正仿宋简体" w:hAnsi="宋体" w:eastAsia="方正仿宋简体" w:cs="宋体"/>
          <w:sz w:val="32"/>
          <w:szCs w:val="32"/>
        </w:rPr>
        <w:t>20年一遇洪水时，此时已超过南芬区河段堤防的防洪能力，河道管理部门要加强巡堤检查，准备充分的抢险物料。根据洪水上涨情况，采取相应的抢险措施，确保堤防安全。两岸受困群众要及时就近转移到安全地带。</w:t>
      </w:r>
    </w:p>
    <w:p w14:paraId="5C6471F0">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4．当预测细河发生20年一遇以上洪水时，此时已经超出全河段堤防的防洪能力。南芬区及平山区河道管理部门要加强巡堤检查，在堤防上修筑一定高度的子堤，渐少堤防压力，力保防洪安全。河道管理部门要加强巡视堤防，准备充分的抢险物料，必要时筑堤防御洪水。南芬区及平山区各区可根据实际需要，请求市防指调集武警部队、基干民兵进行支援。两岸受困群众及时就近转移到安全地带。</w:t>
      </w:r>
    </w:p>
    <w:p w14:paraId="45079308">
      <w:pPr>
        <w:spacing w:line="610" w:lineRule="exact"/>
        <w:ind w:firstLine="640"/>
        <w:outlineLvl w:val="2"/>
        <w:rPr>
          <w:rFonts w:hint="eastAsia" w:ascii="方正仿宋简体" w:hAnsi="宋体" w:eastAsia="方正仿宋简体" w:cs="宋体"/>
          <w:sz w:val="32"/>
          <w:szCs w:val="32"/>
        </w:rPr>
      </w:pPr>
      <w:bookmarkStart w:id="45" w:name="_Toc9000"/>
      <w:r>
        <w:rPr>
          <w:rFonts w:hint="eastAsia" w:ascii="方正仿宋简体" w:hAnsi="宋体" w:eastAsia="方正仿宋简体" w:cs="宋体"/>
          <w:sz w:val="32"/>
          <w:szCs w:val="32"/>
        </w:rPr>
        <w:t>6）超标准洪水防御方案</w:t>
      </w:r>
      <w:bookmarkEnd w:id="45"/>
    </w:p>
    <w:p w14:paraId="242A5FAA">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在现状及防洪规划工程实施后，当发生超标准洪水时，为确保城区防洪安全，减少洪灾损失，制定以下防洪预案。</w:t>
      </w:r>
    </w:p>
    <w:p w14:paraId="2510941B">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1．提高全民的防洪意识，做好防大洪抗大汛的思想准备，消除麻痹思想、侥幸心理。建立洪水预报体系，在汛期密切关注天气变化情况，加强预报。密切关注上游雨情、水情，掌握洪水信息并及时上报。</w:t>
      </w:r>
    </w:p>
    <w:p w14:paraId="1137228B">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2．明确责任，各防洪成员单位在市防汛指挥部总指挥的统一调度、统一安排下各司其职、各负其责，按照各自权限调度防汛抢险物资，组织抢险队伍，帮助撤退淹没区的人员、物资、材料和设备，以及提供灾后的粮油供应，恢复生产等工作。确保防汛物资运输畅通、社会治安稳定、预警预报等保障措施正常运转。</w:t>
      </w:r>
    </w:p>
    <w:p w14:paraId="6B50759A">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3．加强广播、电视宣传，提高全民对洪灾的认识。当洪水来临前，做好各项物资、人力准备，使全民有舍小家保大家的大公无私精神。当洪水来临后，积极发动群众自发参与抗灾救灾，加强集体抗战洪灾的堡垒力量。</w:t>
      </w:r>
    </w:p>
    <w:p w14:paraId="101C5DBD">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4．抢险、避险办法</w:t>
      </w:r>
    </w:p>
    <w:p w14:paraId="42B21874">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抢险：汛期一旦出现险情，市防汛指挥部立即下达命令，各抢险单位统一指挥，统一调度，迅速投入到抗洪抢险中去，按照城市防洪的薄弱环节进行抢险加固，根据出现险情的特点，采取钉木桩、打草袋围堰、抛石等抢险方式，具体抢险方式根据现场实际情况选择。</w:t>
      </w:r>
    </w:p>
    <w:p w14:paraId="0F8966A0">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避险：区、街防汛指挥部在接到城市防汛指挥部转移命令后，迅速组织避险，低洼地区的居民可到临近的高处避险，一楼的居民可到楼上避险。需要转移时，按转移方案中确定的转移路线、转移地点，逐家逐户组织安全转移，确保人员、财产免受损失。</w:t>
      </w:r>
    </w:p>
    <w:p w14:paraId="6F7A20C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当河道发生超标准洪水时，各地必须从全局利益出发，确保重点堤段的安全。同时要按照所辖区域和分级管理的原则，加强对重点堤段和重要地区的防守，以确保人民生命和财产安全。紧急情况时，各级地方政府和有关部门要适时启动《防洪预案》和《逃险方案》，迅速组织群众转移。有关部门要各司其责，采取有效措施，积极做好灾民的安置和善后处置工作。</w:t>
      </w:r>
    </w:p>
    <w:p w14:paraId="22CB52BA">
      <w:pPr>
        <w:widowControl/>
        <w:spacing w:line="610" w:lineRule="exact"/>
        <w:ind w:firstLine="0" w:firstLineChars="0"/>
        <w:rPr>
          <w:rFonts w:hint="eastAsia" w:ascii="方正仿宋简体" w:eastAsia="方正仿宋简体"/>
          <w:kern w:val="0"/>
          <w:sz w:val="32"/>
          <w:szCs w:val="32"/>
        </w:rPr>
      </w:pPr>
      <w:r>
        <w:rPr>
          <w:rFonts w:hint="eastAsia" w:ascii="方正仿宋简体" w:eastAsia="方正仿宋简体"/>
          <w:kern w:val="0"/>
          <w:sz w:val="32"/>
          <w:szCs w:val="32"/>
        </w:rPr>
        <w:t>4.5.2暴雨渍涝防御方案</w:t>
      </w:r>
    </w:p>
    <w:p w14:paraId="3DB6FD1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城市内涝防御预案由市住房城乡建设局负责组织编写、修订。暴雨渍涝预警响应启动后，执行最新颁布的城市内涝防御预案中的技术方案。其中此专项应急预案应当明确指出：治理原则、适用范围、各项工作及其相对应响应措施、各项工作负责人员及其职责、各项工作相应的物资准备等。应达到指导相关负责单位（市住房城乡建设局）从容应对各种可预知洪涝灾害的目的。</w:t>
      </w:r>
    </w:p>
    <w:p w14:paraId="56EE8D06">
      <w:pPr>
        <w:widowControl/>
        <w:spacing w:line="610" w:lineRule="exact"/>
        <w:ind w:firstLine="0" w:firstLineChars="0"/>
        <w:rPr>
          <w:rFonts w:hint="eastAsia" w:ascii="方正仿宋简体" w:eastAsia="方正仿宋简体"/>
          <w:kern w:val="0"/>
          <w:sz w:val="32"/>
          <w:szCs w:val="32"/>
        </w:rPr>
      </w:pPr>
      <w:r>
        <w:rPr>
          <w:rFonts w:hint="eastAsia" w:ascii="方正仿宋简体" w:eastAsia="方正仿宋简体"/>
          <w:kern w:val="0"/>
          <w:sz w:val="32"/>
          <w:szCs w:val="32"/>
        </w:rPr>
        <w:t>4.5.3山洪灾害防御方案</w:t>
      </w:r>
    </w:p>
    <w:p w14:paraId="5C637A8A">
      <w:pPr>
        <w:spacing w:line="610" w:lineRule="exact"/>
        <w:ind w:firstLine="640"/>
        <w:rPr>
          <w:rFonts w:hint="eastAsia" w:ascii="方正仿宋简体" w:eastAsia="方正仿宋简体" w:cs="宋体"/>
          <w:sz w:val="32"/>
          <w:szCs w:val="32"/>
        </w:rPr>
      </w:pPr>
      <w:bookmarkStart w:id="46" w:name="_Toc178760041"/>
      <w:r>
        <w:rPr>
          <w:rFonts w:hint="eastAsia" w:ascii="方正仿宋简体" w:eastAsia="方正仿宋简体" w:cs="宋体"/>
          <w:sz w:val="32"/>
          <w:szCs w:val="32"/>
        </w:rPr>
        <w:t>（1）指挥机构启动预案程序，进入抢险救灾状态</w:t>
      </w:r>
      <w:bookmarkEnd w:id="46"/>
    </w:p>
    <w:p w14:paraId="5B59E2C2">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启动预案程序：各个防洪保护区防汛指挥部和各区、街道指挥所按本预案所规定的机构和工作程序指挥抢险救灾，命令各直属抢险队、各街道及沿河应急抢险队及有关抢险医护队投入抢险救灾，进入抢险救灾程序。</w:t>
      </w:r>
    </w:p>
    <w:p w14:paraId="133C64F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2）进入撤离转移状态：命令可能受到危及的区域进入紧急状态，立即撤离转移。指挥过程中，启动非常思维，使用非常措施，确保山洪灾害危险区人民群众的生命安全，尽量减少财产损失。</w:t>
      </w:r>
    </w:p>
    <w:p w14:paraId="45732F9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3）抢险救灾特事特办：除按本预案规定的正常程序指挥抢险救灾活动外，紧急情况下可以强制征用和调配车辆、设备、物资等。</w:t>
      </w:r>
    </w:p>
    <w:p w14:paraId="12180DF6">
      <w:pPr>
        <w:spacing w:line="610" w:lineRule="exact"/>
        <w:ind w:firstLine="640"/>
        <w:rPr>
          <w:rFonts w:hint="eastAsia" w:ascii="方正仿宋简体" w:eastAsia="方正仿宋简体" w:cs="宋体"/>
          <w:sz w:val="32"/>
          <w:szCs w:val="32"/>
        </w:rPr>
      </w:pPr>
      <w:bookmarkStart w:id="47" w:name="_Toc178760042"/>
      <w:r>
        <w:rPr>
          <w:rFonts w:hint="eastAsia" w:ascii="方正仿宋简体" w:eastAsia="方正仿宋简体" w:cs="宋体"/>
          <w:sz w:val="32"/>
          <w:szCs w:val="32"/>
        </w:rPr>
        <w:t>（2）立即撤离，迅速转移</w:t>
      </w:r>
      <w:bookmarkEnd w:id="47"/>
    </w:p>
    <w:p w14:paraId="4E7905E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山洪灾情发生后，市防汛指挥部领导立即命令各级抢险救灾责任人指挥各抢险救灾队和抢险医护队，把被困人员迅速转移到安全地带，并安排好安置区群众的吃住和医疗等具体事宜。</w:t>
      </w:r>
    </w:p>
    <w:p w14:paraId="12593EC3">
      <w:pPr>
        <w:spacing w:line="610" w:lineRule="exact"/>
        <w:ind w:firstLine="640"/>
        <w:rPr>
          <w:rFonts w:hint="eastAsia" w:ascii="方正仿宋简体" w:eastAsia="方正仿宋简体" w:cs="宋体"/>
          <w:sz w:val="32"/>
          <w:szCs w:val="32"/>
        </w:rPr>
      </w:pPr>
      <w:bookmarkStart w:id="48" w:name="_Toc178760043"/>
      <w:r>
        <w:rPr>
          <w:rFonts w:hint="eastAsia" w:ascii="方正仿宋简体" w:eastAsia="方正仿宋简体" w:cs="宋体"/>
          <w:sz w:val="32"/>
          <w:szCs w:val="32"/>
        </w:rPr>
        <w:t>（3）临灾监测，防止次生灾害发生</w:t>
      </w:r>
      <w:bookmarkEnd w:id="48"/>
    </w:p>
    <w:p w14:paraId="7EBE2CC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1）危险区执勤防范：市公安局、各级派出所组织各社区安全群防人员和各小区保安人员危险区执勤，公共安全管理指挥人员做好自身安全防范工作。</w:t>
      </w:r>
    </w:p>
    <w:p w14:paraId="46595181">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防御次生灾害：各个防洪保护区防汛指挥部中心监测站的监测人员按照本预案的设计要求，对可能造成新的危害的山体、建筑物、堤防、街区、路桥、通讯设施及其它公共设施等安排专人监测，防御新的次生灾害发生。</w:t>
      </w:r>
    </w:p>
    <w:p w14:paraId="2BA983B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3）危险区清场：清理未撤离人员，将其强制性撤离该危险区，不造成新的伤亡。</w:t>
      </w:r>
    </w:p>
    <w:p w14:paraId="79E72D78">
      <w:pPr>
        <w:spacing w:line="610" w:lineRule="exact"/>
        <w:ind w:firstLine="640"/>
        <w:rPr>
          <w:rFonts w:hint="eastAsia" w:ascii="方正仿宋简体" w:eastAsia="方正仿宋简体" w:cs="宋体"/>
          <w:sz w:val="32"/>
          <w:szCs w:val="32"/>
        </w:rPr>
      </w:pPr>
      <w:bookmarkStart w:id="49" w:name="_Toc178760044"/>
      <w:r>
        <w:rPr>
          <w:rFonts w:hint="eastAsia" w:ascii="方正仿宋简体" w:eastAsia="方正仿宋简体" w:cs="宋体"/>
          <w:sz w:val="32"/>
          <w:szCs w:val="32"/>
        </w:rPr>
        <w:t>（4）清理灾害现场，控制疫情蔓延</w:t>
      </w:r>
      <w:bookmarkEnd w:id="49"/>
    </w:p>
    <w:p w14:paraId="03123BD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接到命令的抢险救灾队和抢险医护队，立即进入山洪灾害现场，及时抢救受伤人员，清理、妥善处理人畜遗体，做好消毒防疫，防止瘟疫蔓延。</w:t>
      </w:r>
    </w:p>
    <w:p w14:paraId="15C7B154">
      <w:pPr>
        <w:spacing w:line="610" w:lineRule="exact"/>
        <w:ind w:firstLine="640"/>
        <w:rPr>
          <w:rFonts w:hint="eastAsia" w:ascii="方正仿宋简体" w:eastAsia="方正仿宋简体" w:cs="宋体"/>
          <w:sz w:val="32"/>
          <w:szCs w:val="32"/>
        </w:rPr>
      </w:pPr>
      <w:bookmarkStart w:id="50" w:name="_Toc178760045"/>
      <w:r>
        <w:rPr>
          <w:rFonts w:hint="eastAsia" w:ascii="方正仿宋简体" w:eastAsia="方正仿宋简体" w:cs="宋体"/>
          <w:sz w:val="32"/>
          <w:szCs w:val="32"/>
        </w:rPr>
        <w:t>（5）搞好临时安置，保证安置区秩序井然</w:t>
      </w:r>
      <w:bookmarkEnd w:id="50"/>
    </w:p>
    <w:p w14:paraId="6F1AC21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各个防洪保护区防汛指挥部和市民政局指挥各抢险队带领紧急转移的灾民，安全到达安置区。灾民安置无小事，认真仔细做好临时安置工作，发放粮食、饮水、衣被等。各区卫生局指挥各抢险医护队对灾区和安置区进行消毒，防治疾病，维护灾民健康，做好灾区卫生防疫工作。</w:t>
      </w:r>
    </w:p>
    <w:p w14:paraId="7BD8FBA6">
      <w:pPr>
        <w:spacing w:line="610" w:lineRule="exact"/>
        <w:ind w:firstLine="640"/>
        <w:rPr>
          <w:rFonts w:hint="eastAsia" w:ascii="方正仿宋简体" w:eastAsia="方正仿宋简体" w:cs="宋体"/>
          <w:sz w:val="32"/>
          <w:szCs w:val="32"/>
        </w:rPr>
      </w:pPr>
      <w:bookmarkStart w:id="51" w:name="_Toc178760046"/>
      <w:r>
        <w:rPr>
          <w:rFonts w:hint="eastAsia" w:ascii="方正仿宋简体" w:eastAsia="方正仿宋简体" w:cs="宋体"/>
          <w:sz w:val="32"/>
          <w:szCs w:val="32"/>
        </w:rPr>
        <w:t>（6）抢修水毁设施，尽快恢复灾区正常秩序</w:t>
      </w:r>
      <w:bookmarkEnd w:id="51"/>
    </w:p>
    <w:p w14:paraId="2693C6B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各区防汛指挥部迅速组织水利、交通、邮电、电信部门抢修水、电、路、通信等基础设施。尽快恢复生产、生活秩序，为灾区重建做好基础准备工作。</w:t>
      </w:r>
    </w:p>
    <w:p w14:paraId="750D804F">
      <w:pPr>
        <w:spacing w:line="610" w:lineRule="exact"/>
        <w:ind w:firstLine="640"/>
        <w:rPr>
          <w:rFonts w:hint="eastAsia" w:ascii="方正仿宋简体" w:eastAsia="方正仿宋简体" w:cs="宋体"/>
          <w:sz w:val="32"/>
          <w:szCs w:val="32"/>
        </w:rPr>
      </w:pPr>
      <w:r>
        <w:rPr>
          <w:rFonts w:hint="eastAsia" w:ascii="方正仿宋简体" w:hAnsi="宋体" w:eastAsia="方正仿宋简体"/>
          <w:sz w:val="32"/>
          <w:szCs w:val="32"/>
        </w:rPr>
        <w:t>同时为建立统一、高效、科学、规范的各个防洪保护区山洪灾害应急防御机制，提高辖区内受山洪灾害威胁的行政村防汛应急处置能力及预警能力，保障在发生山洪灾害时转移工作和抢险救灾工作能有序、高效地进行，有效减免及控制人员伤亡，最大限度减轻灾害损失，相关管理单位（市水文局）应当负责编制城市防洪区内的山洪沟专项应急预案。包括：树立应急原则、明确涉及方位、根据历史山洪灾害分析其特征并归纳灾害原因、确定不同山洪预警等级、根据预警等级详细编制各种山洪灾害应对措施、根据相关规范要求划定安全区与危险区、落实指挥体系成员及相应职责。</w:t>
      </w:r>
      <w:r>
        <w:rPr>
          <w:rFonts w:hint="eastAsia" w:ascii="方正仿宋简体" w:eastAsia="方正仿宋简体" w:cs="宋体"/>
          <w:sz w:val="32"/>
          <w:szCs w:val="32"/>
        </w:rPr>
        <w:t>应当做到指导相关负责单位（市自然资源局）从容应对各种可预知的各种山洪灾害，对于预知外的突发性灾害也要做到有相应的上报和处理程序，确保灾害发生时负责单位工作可以及时且顺利开展。</w:t>
      </w:r>
    </w:p>
    <w:p w14:paraId="007F206F">
      <w:pPr>
        <w:spacing w:line="610" w:lineRule="exact"/>
        <w:ind w:firstLine="0" w:firstLineChars="0"/>
        <w:rPr>
          <w:rFonts w:hint="eastAsia" w:ascii="方正仿宋简体" w:hAnsi="宋体" w:eastAsia="方正仿宋简体"/>
          <w:bCs/>
          <w:sz w:val="32"/>
          <w:szCs w:val="32"/>
        </w:rPr>
        <w:sectPr>
          <w:pgSz w:w="11906" w:h="16838"/>
          <w:pgMar w:top="1418" w:right="1134" w:bottom="1134" w:left="1701" w:header="851" w:footer="992" w:gutter="0"/>
          <w:pgNumType w:fmt="numberInDash"/>
          <w:cols w:space="425" w:num="1"/>
          <w:docGrid w:type="lines" w:linePitch="326" w:charSpace="0"/>
        </w:sectPr>
      </w:pPr>
    </w:p>
    <w:p w14:paraId="2C124D6E">
      <w:pPr>
        <w:pStyle w:val="38"/>
        <w:spacing w:line="610" w:lineRule="exact"/>
        <w:rPr>
          <w:rFonts w:hint="eastAsia" w:ascii="方正黑体简体" w:eastAsia="方正黑体简体"/>
          <w:sz w:val="32"/>
          <w:szCs w:val="32"/>
        </w:rPr>
      </w:pPr>
      <w:bookmarkStart w:id="52" w:name="_Toc516757260"/>
      <w:bookmarkStart w:id="53" w:name="_Toc323838165"/>
      <w:bookmarkStart w:id="54" w:name="_Toc28332"/>
      <w:bookmarkStart w:id="55" w:name="_Toc286750448"/>
      <w:r>
        <w:rPr>
          <w:rFonts w:hint="eastAsia" w:ascii="方正黑体简体" w:eastAsia="方正黑体简体"/>
          <w:sz w:val="32"/>
          <w:szCs w:val="32"/>
        </w:rPr>
        <w:t>5应急响应</w:t>
      </w:r>
      <w:bookmarkEnd w:id="52"/>
      <w:bookmarkEnd w:id="53"/>
      <w:bookmarkEnd w:id="54"/>
      <w:bookmarkEnd w:id="55"/>
    </w:p>
    <w:p w14:paraId="4466407A">
      <w:pPr>
        <w:pStyle w:val="4"/>
        <w:keepNext w:val="0"/>
        <w:keepLines w:val="0"/>
        <w:spacing w:line="610" w:lineRule="exact"/>
        <w:jc w:val="both"/>
        <w:rPr>
          <w:rFonts w:hint="eastAsia" w:ascii="方正楷体简体" w:eastAsia="方正楷体简体"/>
          <w:kern w:val="0"/>
          <w:sz w:val="32"/>
          <w:szCs w:val="32"/>
        </w:rPr>
      </w:pPr>
      <w:bookmarkStart w:id="56" w:name="_Toc32142"/>
      <w:bookmarkStart w:id="57" w:name="_Toc516757261"/>
      <w:r>
        <w:rPr>
          <w:rFonts w:hint="eastAsia" w:ascii="方正楷体简体" w:eastAsia="方正楷体简体"/>
          <w:kern w:val="0"/>
          <w:sz w:val="32"/>
          <w:szCs w:val="32"/>
        </w:rPr>
        <w:t>5.1应急响应的总体要求</w:t>
      </w:r>
      <w:bookmarkEnd w:id="56"/>
      <w:bookmarkEnd w:id="57"/>
    </w:p>
    <w:p w14:paraId="39A71C09">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（1）市防指根据汛情、灾情可依法宣布本地区进入紧急防汛期。</w:t>
      </w:r>
    </w:p>
    <w:p w14:paraId="2A8EDAA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（2）发布预警信号后，市防指实行24h值班制度，全程跟踪雨情、水情、工情、灾情，并根据不同情况启动相关应急程序。</w:t>
      </w:r>
    </w:p>
    <w:p w14:paraId="1B01796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（3）洪涝灾害发生后，市防指负责组织实施抗洪抢险工作。</w:t>
      </w:r>
    </w:p>
    <w:p w14:paraId="2D03E4B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（4）因洪涝灾害而衍生的疾病流行等次生灾害，市防指应组织有关部门全力抢救和处置，采取有效措施切断灾害扩大的传播链，防止次生或衍生灾害的蔓延。</w:t>
      </w:r>
    </w:p>
    <w:p w14:paraId="060A94C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（5）灾害发生后，市防指和各区防指应按照各自职责组织开展抗洪救灾等工作，并通报本级人民政府和上级防汛抗旱指挥部。</w:t>
      </w:r>
    </w:p>
    <w:p w14:paraId="5B11C1A4">
      <w:pPr>
        <w:pStyle w:val="4"/>
        <w:keepNext w:val="0"/>
        <w:keepLines w:val="0"/>
        <w:spacing w:line="610" w:lineRule="exact"/>
        <w:jc w:val="both"/>
        <w:rPr>
          <w:rFonts w:hint="eastAsia" w:ascii="方正楷体简体" w:eastAsia="方正楷体简体"/>
          <w:kern w:val="0"/>
          <w:sz w:val="32"/>
          <w:szCs w:val="32"/>
        </w:rPr>
      </w:pPr>
      <w:bookmarkStart w:id="58" w:name="_Toc24486"/>
      <w:r>
        <w:rPr>
          <w:rFonts w:hint="eastAsia" w:ascii="方正楷体简体" w:eastAsia="方正楷体简体"/>
          <w:kern w:val="0"/>
          <w:sz w:val="32"/>
          <w:szCs w:val="32"/>
        </w:rPr>
        <w:t>5.2应急响应等级</w:t>
      </w:r>
      <w:bookmarkEnd w:id="58"/>
    </w:p>
    <w:p w14:paraId="39EE3B9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应急响应级别与预警等级相对应，分为Ⅰ、Ⅱ、Ⅲ、Ⅳ四级。发布城市防洪预警后，市防指经过会商研判，视情况启动相应等级的应急响应程序。每级响应行动包含低级别应急响应的所有内容，响应行动包括信息报送与处理、指挥与调度、群众转移与安置、抢险与救灾、安全防护与医疗救护、社会力量动员与参与等内容。</w:t>
      </w:r>
    </w:p>
    <w:p w14:paraId="1A1C7BD0">
      <w:pPr>
        <w:pStyle w:val="4"/>
        <w:keepNext w:val="0"/>
        <w:keepLines w:val="0"/>
        <w:spacing w:line="610" w:lineRule="exact"/>
        <w:jc w:val="both"/>
        <w:rPr>
          <w:rFonts w:hint="eastAsia" w:ascii="方正楷体简体" w:eastAsia="方正楷体简体"/>
          <w:kern w:val="0"/>
          <w:sz w:val="32"/>
          <w:szCs w:val="32"/>
        </w:rPr>
      </w:pPr>
      <w:bookmarkStart w:id="59" w:name="_Toc8017"/>
      <w:r>
        <w:rPr>
          <w:rFonts w:hint="eastAsia" w:ascii="方正楷体简体" w:eastAsia="方正楷体简体"/>
          <w:kern w:val="0"/>
          <w:sz w:val="32"/>
          <w:szCs w:val="32"/>
        </w:rPr>
        <w:t>5.3应急响应启动与解除</w:t>
      </w:r>
      <w:bookmarkEnd w:id="59"/>
    </w:p>
    <w:p w14:paraId="67591212">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5.3.1应急响应启动条件</w:t>
      </w:r>
    </w:p>
    <w:p w14:paraId="51DCE946">
      <w:pPr>
        <w:pStyle w:val="36"/>
        <w:spacing w:line="610" w:lineRule="exact"/>
        <w:ind w:firstLine="640"/>
        <w:rPr>
          <w:rFonts w:hint="eastAsia" w:ascii="方正仿宋简体" w:eastAsia="方正仿宋简体"/>
          <w:sz w:val="32"/>
          <w:szCs w:val="32"/>
        </w:rPr>
      </w:pPr>
      <w:bookmarkStart w:id="60" w:name="_Toc4925"/>
      <w:r>
        <w:rPr>
          <w:rFonts w:hint="eastAsia" w:ascii="方正仿宋简体" w:eastAsia="方正仿宋简体"/>
          <w:sz w:val="32"/>
          <w:szCs w:val="32"/>
        </w:rPr>
        <w:t>（1）IV级应急响应启动条件</w:t>
      </w:r>
      <w:bookmarkEnd w:id="60"/>
    </w:p>
    <w:p w14:paraId="75F5D215">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1）气象部门发布暴雨蓝色或黄色预警，可能发生局部较重以上的洪涝灾害。</w:t>
      </w:r>
    </w:p>
    <w:p w14:paraId="06D8BBEC">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2）城区内干流及其主要支流全线发生超警戒水位的洪水。</w:t>
      </w:r>
    </w:p>
    <w:p w14:paraId="0A40050F">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3）干流堤防发生一般险情，或主要支流堤防发生较大险情。</w:t>
      </w:r>
    </w:p>
    <w:p w14:paraId="0CC55165">
      <w:pPr>
        <w:pStyle w:val="36"/>
        <w:spacing w:line="610" w:lineRule="exact"/>
        <w:ind w:firstLine="640"/>
        <w:rPr>
          <w:rFonts w:hint="eastAsia" w:ascii="方正仿宋简体" w:eastAsia="方正仿宋简体"/>
          <w:sz w:val="32"/>
          <w:szCs w:val="32"/>
        </w:rPr>
      </w:pPr>
      <w:bookmarkStart w:id="61" w:name="_Toc29847"/>
      <w:r>
        <w:rPr>
          <w:rFonts w:hint="eastAsia" w:ascii="方正仿宋简体" w:eastAsia="方正仿宋简体"/>
          <w:sz w:val="32"/>
          <w:szCs w:val="32"/>
        </w:rPr>
        <w:t>（2）III级应急响应启动条件</w:t>
      </w:r>
      <w:bookmarkEnd w:id="61"/>
    </w:p>
    <w:p w14:paraId="0F510626">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1）城市内河流同时发生较大洪水。</w:t>
      </w:r>
    </w:p>
    <w:p w14:paraId="44CD5CEE">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2）城市内河流堤防出现重大险情。</w:t>
      </w:r>
    </w:p>
    <w:p w14:paraId="0687809D">
      <w:pPr>
        <w:pStyle w:val="36"/>
        <w:spacing w:line="610" w:lineRule="exact"/>
        <w:ind w:firstLine="640"/>
        <w:rPr>
          <w:rFonts w:hint="eastAsia" w:ascii="方正仿宋简体" w:eastAsia="方正仿宋简体"/>
          <w:sz w:val="32"/>
          <w:szCs w:val="32"/>
        </w:rPr>
      </w:pPr>
      <w:bookmarkStart w:id="62" w:name="_Toc5415"/>
      <w:r>
        <w:rPr>
          <w:rFonts w:hint="eastAsia" w:ascii="方正仿宋简体" w:eastAsia="方正仿宋简体"/>
          <w:sz w:val="32"/>
          <w:szCs w:val="32"/>
        </w:rPr>
        <w:t>（3）II级应急响应启动途径</w:t>
      </w:r>
      <w:bookmarkEnd w:id="62"/>
    </w:p>
    <w:p w14:paraId="3AB3984B">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1）城市内某一河流发生大洪水。</w:t>
      </w:r>
    </w:p>
    <w:p w14:paraId="7C4DF201">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2）城市内某一河流堤防出现堤防决口。</w:t>
      </w:r>
    </w:p>
    <w:p w14:paraId="4E8A1123">
      <w:pPr>
        <w:pStyle w:val="36"/>
        <w:spacing w:line="610" w:lineRule="exact"/>
        <w:ind w:firstLine="640"/>
        <w:rPr>
          <w:rFonts w:hint="eastAsia" w:ascii="方正仿宋简体" w:eastAsia="方正仿宋简体"/>
          <w:sz w:val="32"/>
          <w:szCs w:val="32"/>
        </w:rPr>
      </w:pPr>
      <w:bookmarkStart w:id="63" w:name="_Toc5258"/>
      <w:r>
        <w:rPr>
          <w:rFonts w:hint="eastAsia" w:ascii="方正仿宋简体" w:eastAsia="方正仿宋简体"/>
          <w:sz w:val="32"/>
          <w:szCs w:val="32"/>
        </w:rPr>
        <w:t>（4）I级应急响应启动条件</w:t>
      </w:r>
      <w:bookmarkEnd w:id="63"/>
    </w:p>
    <w:p w14:paraId="5F42C486">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1）城市内太子河、细河堤防溃决。</w:t>
      </w:r>
    </w:p>
    <w:p w14:paraId="65AD37C6">
      <w:pPr>
        <w:pStyle w:val="36"/>
        <w:spacing w:line="610" w:lineRule="exact"/>
        <w:ind w:left="240" w:leftChars="100" w:firstLine="640"/>
        <w:rPr>
          <w:rFonts w:hint="eastAsia" w:ascii="方正仿宋简体" w:eastAsia="方正仿宋简体"/>
          <w:sz w:val="32"/>
          <w:szCs w:val="32"/>
        </w:rPr>
      </w:pPr>
      <w:r>
        <w:rPr>
          <w:rFonts w:hint="eastAsia" w:ascii="方正仿宋简体" w:eastAsia="方正仿宋简体"/>
          <w:sz w:val="32"/>
          <w:szCs w:val="32"/>
        </w:rPr>
        <w:t>2）观音阁水库、三道河水库或关门山水库发生垮坝。</w:t>
      </w:r>
    </w:p>
    <w:p w14:paraId="09CAA616">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5.3.2应急响应解除条件</w:t>
      </w:r>
    </w:p>
    <w:p w14:paraId="66B7763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当城市河流洪水得到有效控制，市防指根据实际情况，适时宣布降低灾害预警等级和相应应急响应。当城市不再受洪水灾害影响时，宣布应急响应结束。</w:t>
      </w:r>
    </w:p>
    <w:p w14:paraId="19A6294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当城市暴雨内涝得到有效控制，市防指根据实际情况，适时宣布降低灾害预警等级和相应应急响应。当城市不再受内涝灾害影响时，宣布应急响应结束</w:t>
      </w:r>
    </w:p>
    <w:p w14:paraId="62D69AE3">
      <w:pPr>
        <w:pStyle w:val="36"/>
        <w:spacing w:line="610" w:lineRule="exact"/>
        <w:ind w:firstLine="640"/>
        <w:rPr>
          <w:rFonts w:hint="eastAsia" w:ascii="方正仿宋简体" w:eastAsia="方正仿宋简体"/>
          <w:sz w:val="32"/>
          <w:szCs w:val="32"/>
        </w:rPr>
      </w:pPr>
      <w:bookmarkStart w:id="64" w:name="_Toc26486"/>
      <w:r>
        <w:rPr>
          <w:rFonts w:hint="eastAsia" w:ascii="方正仿宋简体" w:eastAsia="方正仿宋简体"/>
          <w:sz w:val="32"/>
          <w:szCs w:val="32"/>
        </w:rPr>
        <w:t>（1）II级应急响应解除</w:t>
      </w:r>
      <w:bookmarkEnd w:id="64"/>
    </w:p>
    <w:p w14:paraId="016156E7">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当险情基本消除，生产生活秩序基本恢复，根据汛情，由市防指决定Ⅱ级应急响应终止，同时通过新闻单位向社会发布。</w:t>
      </w:r>
    </w:p>
    <w:p w14:paraId="58321B9A">
      <w:pPr>
        <w:pStyle w:val="36"/>
        <w:spacing w:line="610" w:lineRule="exact"/>
        <w:ind w:firstLine="640"/>
        <w:rPr>
          <w:rFonts w:hint="eastAsia" w:ascii="方正仿宋简体" w:eastAsia="方正仿宋简体"/>
          <w:sz w:val="32"/>
          <w:szCs w:val="32"/>
        </w:rPr>
      </w:pPr>
      <w:bookmarkStart w:id="65" w:name="_Toc3373"/>
      <w:r>
        <w:rPr>
          <w:rFonts w:hint="eastAsia" w:ascii="方正仿宋简体" w:eastAsia="方正仿宋简体"/>
          <w:sz w:val="32"/>
          <w:szCs w:val="32"/>
        </w:rPr>
        <w:t>（2）I级应急响应解除</w:t>
      </w:r>
      <w:bookmarkEnd w:id="65"/>
    </w:p>
    <w:p w14:paraId="1B24DAD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当重大险情基本消除、生产生活秩序基本恢复，根据汛情，由市防指宣布I级应急响应终止，同时通过新闻单位向社会发布。依照有关紧急防汛期规定征用、调用的物资、设备、交通运输工具等，在汛期结束后及时归还，造成损坏或无法归还的，按照国家有关规定给予适当补偿。</w:t>
      </w:r>
    </w:p>
    <w:p w14:paraId="4E5CA51A">
      <w:pPr>
        <w:pStyle w:val="4"/>
        <w:keepNext w:val="0"/>
        <w:keepLines w:val="0"/>
        <w:spacing w:line="610" w:lineRule="exact"/>
        <w:jc w:val="both"/>
        <w:rPr>
          <w:rFonts w:hint="eastAsia" w:ascii="方正楷体简体" w:eastAsia="方正楷体简体"/>
          <w:kern w:val="0"/>
          <w:sz w:val="32"/>
          <w:szCs w:val="32"/>
        </w:rPr>
      </w:pPr>
      <w:bookmarkStart w:id="66" w:name="_Toc14310"/>
      <w:r>
        <w:rPr>
          <w:rFonts w:hint="eastAsia" w:ascii="方正楷体简体" w:eastAsia="方正楷体简体"/>
          <w:kern w:val="0"/>
          <w:sz w:val="32"/>
          <w:szCs w:val="32"/>
        </w:rPr>
        <w:t>5.4应急响应行动</w:t>
      </w:r>
      <w:bookmarkEnd w:id="66"/>
    </w:p>
    <w:p w14:paraId="0C12989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5.4.1河流洪水响应行动</w:t>
      </w:r>
    </w:p>
    <w:p w14:paraId="036CFDA7">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当河流水位到达堤脚时，市防指应按照批准的防洪预案和防汛责任制要求，组织专业人员和群众防汛队伍巡堤查险，严密布防。当江河洪水位持续上涨，危及重点保护对象时，市防指和承担防汛任务的部门、单位，应根据江河水情和洪水预报，按照规定的权限和防御洪水方案，实时调度运用防洪工程，启动泵站抢排，清除河道阻水障碍物，临时抢护加高堤防，增加河道泄洪能力等。在紧急情况下，按照《中华人民共和国防洪法》《辽宁省实施&lt;中华人民共和国防洪法&gt;办法》有关规定，市防指宣布进入紧急防汛期，并行使相关权利，在确保人民生命安全的前提下，采取特殊措施，保障防洪抢险顺利实施。</w:t>
      </w:r>
    </w:p>
    <w:p w14:paraId="493138E3">
      <w:pPr>
        <w:spacing w:line="610" w:lineRule="exact"/>
        <w:ind w:firstLine="640"/>
        <w:outlineLvl w:val="2"/>
        <w:rPr>
          <w:rFonts w:hint="eastAsia" w:ascii="方正仿宋简体" w:eastAsia="方正仿宋简体"/>
          <w:sz w:val="32"/>
          <w:szCs w:val="32"/>
        </w:rPr>
      </w:pPr>
      <w:bookmarkStart w:id="67" w:name="_Toc18633"/>
      <w:r>
        <w:rPr>
          <w:rFonts w:hint="eastAsia" w:ascii="方正仿宋简体" w:hAnsi="宋体" w:eastAsia="方正仿宋简体" w:cs="宋体"/>
          <w:sz w:val="32"/>
          <w:szCs w:val="32"/>
        </w:rPr>
        <w:t>（1）IV级应急响应</w:t>
      </w:r>
      <w:bookmarkEnd w:id="67"/>
    </w:p>
    <w:p w14:paraId="1F5BB8D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市防汛指挥部宣布进入防汛期，同时发出蓝色信号，发布Ⅳ级预警后，市防指组织会商研判，视情况启动Ⅳ级应急响应程序。</w:t>
      </w:r>
    </w:p>
    <w:p w14:paraId="70A8E65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指副总指挥主持会商，水利、水文气象、住建、自然资源、交通等部门参加，并做出相应工作安排。市防指相关成员单位应加强值班值守，加强对城区防洪排涝的监视。研究防御重点和对策，加强对城市防洪工作的指导。掌握城市防洪工作情况，及时将情况报告市防办，通报市防指有关成员单位。各成员单位按照各自职责做好相应工作。</w:t>
      </w:r>
    </w:p>
    <w:p w14:paraId="0A93FD55">
      <w:pPr>
        <w:spacing w:line="610" w:lineRule="exact"/>
        <w:ind w:firstLine="640"/>
        <w:outlineLvl w:val="2"/>
        <w:rPr>
          <w:rFonts w:hint="eastAsia" w:ascii="方正仿宋简体" w:eastAsia="方正仿宋简体"/>
          <w:sz w:val="32"/>
          <w:szCs w:val="32"/>
        </w:rPr>
      </w:pPr>
      <w:bookmarkStart w:id="68" w:name="_Toc20941"/>
      <w:r>
        <w:rPr>
          <w:rFonts w:hint="eastAsia" w:ascii="方正仿宋简体" w:hAnsi="宋体" w:eastAsia="方正仿宋简体" w:cs="宋体"/>
          <w:sz w:val="32"/>
          <w:szCs w:val="32"/>
        </w:rPr>
        <w:t>（2）</w:t>
      </w:r>
      <w:r>
        <w:rPr>
          <w:rFonts w:hint="eastAsia" w:ascii="方正仿宋简体" w:eastAsia="方正仿宋简体"/>
          <w:sz w:val="32"/>
          <w:szCs w:val="32"/>
        </w:rPr>
        <w:t>III</w:t>
      </w:r>
      <w:r>
        <w:rPr>
          <w:rFonts w:hint="eastAsia" w:ascii="方正仿宋简体" w:hAnsi="宋体" w:eastAsia="方正仿宋简体" w:cs="宋体"/>
          <w:sz w:val="32"/>
          <w:szCs w:val="32"/>
        </w:rPr>
        <w:t>级应急响应</w:t>
      </w:r>
      <w:bookmarkEnd w:id="68"/>
    </w:p>
    <w:p w14:paraId="5958BF5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市防汛指挥部宣布进入防汛期，同时发出黄色信号。发布Ⅲ级预警后，市防指组织会商研判，视情况启动Ⅲ级应急响应程序。</w:t>
      </w:r>
    </w:p>
    <w:p w14:paraId="73ECC4CF">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指副总指挥主持会商，水利、水文气象、住建、自然资源、交通等部门参加，部署城市防洪工作，明确防御目标和重点。视情况做好人员梯次转移准备。市防指相关成员单位应加强值班值守，密切监视城市洪涝情况发展变化，加强对城市防洪工作的指导。掌握城市防洪工作情况，组织人力、物力做好人员转移、抢险救灾等准备。做好灾情核查和信息发布工作，及时将情况报告市防指总指挥，并报市政府，通报市防指各成员单位。市防指及相关部门派出工作组赴一线指导城市防洪工作。各成员单位按照各自职责做好相应工作。</w:t>
      </w:r>
    </w:p>
    <w:p w14:paraId="43DC1FDD">
      <w:pPr>
        <w:spacing w:line="610" w:lineRule="exact"/>
        <w:ind w:firstLine="640"/>
        <w:outlineLvl w:val="2"/>
        <w:rPr>
          <w:rFonts w:hint="eastAsia" w:ascii="方正仿宋简体" w:eastAsia="方正仿宋简体"/>
          <w:sz w:val="32"/>
          <w:szCs w:val="32"/>
        </w:rPr>
      </w:pPr>
      <w:bookmarkStart w:id="69" w:name="_Toc18280"/>
      <w:r>
        <w:rPr>
          <w:rFonts w:hint="eastAsia" w:ascii="方正仿宋简体" w:hAnsi="宋体" w:eastAsia="方正仿宋简体" w:cs="宋体"/>
          <w:sz w:val="32"/>
          <w:szCs w:val="32"/>
        </w:rPr>
        <w:t>（3）</w:t>
      </w:r>
      <w:r>
        <w:rPr>
          <w:rFonts w:hint="eastAsia" w:ascii="方正仿宋简体" w:eastAsia="方正仿宋简体"/>
          <w:sz w:val="32"/>
          <w:szCs w:val="32"/>
        </w:rPr>
        <w:t>II</w:t>
      </w:r>
      <w:r>
        <w:rPr>
          <w:rFonts w:hint="eastAsia" w:ascii="方正仿宋简体" w:hAnsi="宋体" w:eastAsia="方正仿宋简体" w:cs="宋体"/>
          <w:sz w:val="32"/>
          <w:szCs w:val="32"/>
        </w:rPr>
        <w:t>级应急响应</w:t>
      </w:r>
      <w:bookmarkEnd w:id="69"/>
    </w:p>
    <w:p w14:paraId="75E5195E">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市防汛指挥部宣布进入防汛期，同时发出橙色信号，发布Ⅱ级预警后，市防指组织会商研判，视情况启动</w:t>
      </w:r>
      <w:r>
        <w:rPr>
          <w:rFonts w:hint="eastAsia" w:ascii="方正仿宋简体" w:eastAsia="方正仿宋简体"/>
          <w:sz w:val="32"/>
          <w:szCs w:val="32"/>
        </w:rPr>
        <w:t>Ⅱ</w:t>
      </w:r>
      <w:r>
        <w:rPr>
          <w:rFonts w:hint="eastAsia" w:ascii="方正仿宋简体" w:eastAsia="方正仿宋简体" w:cs="宋体"/>
          <w:sz w:val="32"/>
          <w:szCs w:val="32"/>
        </w:rPr>
        <w:t>级应急响应程序。</w:t>
      </w:r>
    </w:p>
    <w:p w14:paraId="06D967C5">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指副总指挥主持会商，各成员单位参加。召开城市防洪紧急会议，做出相应工作部署，加强城市防洪工作的指导。视情况做好人员梯次转移准备或发布人员梯次转移命令。市防指相关成员单位应加强值班值守，密切监视城市洪涝情况发展变化。做好预测预报，做好重点工程的调度。市防指及相关部门派工作组赴一线指导城市防洪工作。部署充足的抢险队伍和抢险救灾物资。各成员单位按照各自职责做好相应工作。</w:t>
      </w:r>
    </w:p>
    <w:p w14:paraId="59D54FFB">
      <w:pPr>
        <w:spacing w:line="610" w:lineRule="exact"/>
        <w:ind w:firstLine="640"/>
        <w:outlineLvl w:val="2"/>
        <w:rPr>
          <w:rFonts w:hint="eastAsia" w:ascii="方正仿宋简体" w:eastAsia="方正仿宋简体"/>
          <w:sz w:val="32"/>
          <w:szCs w:val="32"/>
        </w:rPr>
      </w:pPr>
      <w:bookmarkStart w:id="70" w:name="_Toc5588"/>
      <w:r>
        <w:rPr>
          <w:rFonts w:hint="eastAsia" w:ascii="方正仿宋简体" w:hAnsi="宋体" w:eastAsia="方正仿宋简体" w:cs="宋体"/>
          <w:sz w:val="32"/>
          <w:szCs w:val="32"/>
        </w:rPr>
        <w:t>（4）I级应急响应</w:t>
      </w:r>
      <w:bookmarkEnd w:id="70"/>
    </w:p>
    <w:p w14:paraId="14F9A49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市防汛指挥部宣布进入防汛期，同时发出红色信号，发布Ⅰ级预警后，市防指组织会商研判，视情况启动Ⅰ级应急响应程序。</w:t>
      </w:r>
    </w:p>
    <w:p w14:paraId="3EF9116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1）市防汛抗旱总指挥主持会商，市防指各成员单位参加。启动Ⅰ级应急响应，做出防汛应急工作部署，加强工作指导，并将情况立即上报省政府及省级防汛指挥部。密切监视汛情和险情的发展变化，做好汛情预测预报，做好重点险工抢险调度，并在1小时内派专家组赴一线加强技术指导。通过本溪电视台、广播电台发布《汛情通报》，报道汛情及抗洪抢险动态。市财政局为灾区及时提供资金帮助。市防办为灾区紧急调运防汛物资。铁路、交通部门为防汛物资运输提供运输保障。市应急管理局及时救助受灾群众。市卫生健康委根据需要，及时派出医疗卫生防疫队伍赴灾区协助开展医疗救治和疾病预防工作。市防其他成员单位按照职责分工，做好有关工作。 </w:t>
      </w:r>
    </w:p>
    <w:p w14:paraId="59515C5B">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2）各区防汛指挥部按照职责做好本地防洪抢险工作。必要时派出抢险队，增援抢险物资，支援抗洪抢险、救灾。</w:t>
      </w:r>
    </w:p>
    <w:p w14:paraId="3310154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3）市内各区防汛指挥部启动Ⅰ级响应，可依法宣布本地区进入紧急防汛期，按照《中华人民共和国防洪法》相关规定行使权力。同时，增加值班人员，加强值班，动员部署防汛工作。按照权限调度水利、防洪工程。市城区沿江交通门全部封闭、沿江泵站全部开机排涝。各区根据预案转移危险地区群众，组织强化巡堤查险和堤防防守，及时控制险情。受灾地区的各级防汛办公室负责人、成员单位负责人，应按照职责到分管的区域组织指挥防汛工作，或驻点具体帮助重灾区做好防汛工作。各区防汛指挥部应将工作情况上报市人民政府和市防汛抗旱指挥部，成员单位全力配合做好防汛和抗灾救灾工作。 </w:t>
      </w:r>
    </w:p>
    <w:p w14:paraId="01A5B282">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5.4.2暴雨渍涝响应行动</w:t>
      </w:r>
    </w:p>
    <w:p w14:paraId="56CD191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暴雨渍涝预警信息发布后，由城防指组织会商，执行最新颁布的由市住房城乡建设局组织编制的城市内涝防御预案中的响应行动。</w:t>
      </w:r>
    </w:p>
    <w:p w14:paraId="2086793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当城区出现渍涝灾害时，市城防指应科学调度水利工程和排涝设备，在全面巡视的同时，重点监视积水点、险情易发地段、危旧房屋及人防工程，开展自排和抽排，尽快排出涝水，最大限度减轻渍涝灾害对人民生活造成的影响，恢复正常生产生活秩序。</w:t>
      </w:r>
    </w:p>
    <w:p w14:paraId="3B203542">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5.4.3应急响应保障措施</w:t>
      </w:r>
    </w:p>
    <w:p w14:paraId="727CDF88">
      <w:pPr>
        <w:pStyle w:val="36"/>
        <w:spacing w:line="610" w:lineRule="exact"/>
        <w:ind w:firstLine="640"/>
        <w:rPr>
          <w:rFonts w:hint="eastAsia" w:ascii="方正仿宋简体" w:eastAsia="方正仿宋简体"/>
          <w:sz w:val="32"/>
          <w:szCs w:val="32"/>
        </w:rPr>
      </w:pPr>
      <w:bookmarkStart w:id="71" w:name="_Toc21881"/>
      <w:r>
        <w:rPr>
          <w:rFonts w:hint="eastAsia" w:ascii="方正仿宋简体" w:eastAsia="方正仿宋简体"/>
          <w:sz w:val="32"/>
          <w:szCs w:val="32"/>
        </w:rPr>
        <w:t>（1）信息保障</w:t>
      </w:r>
      <w:bookmarkEnd w:id="71"/>
    </w:p>
    <w:p w14:paraId="7B9C0DD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1）信息报送与处理</w:t>
      </w:r>
    </w:p>
    <w:p w14:paraId="7EBD6E7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1.汛情、工情、险情、灾情等防汛信息实行分级上报或下传，归口处理，同级共享。</w:t>
      </w:r>
    </w:p>
    <w:p w14:paraId="3BC1D15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2.防汛信息报送和处理应快速、准确、详实，重要信息应立即上报，因客观原因一时难以准确掌握的信息，应及时报告基本情况，同时抓紧了解情况，随后补报详情。</w:t>
      </w:r>
    </w:p>
    <w:p w14:paraId="3D84DAD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3.本着尽早发现，及时处理的原则，加强对险情排查。属一般性汛情、工情、险情、灾情，按分管权限，分别报送本级防汛办负责处理。</w:t>
      </w:r>
    </w:p>
    <w:p w14:paraId="27328DC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4.市防指接到特别重大、重大的汛情、险情、灾情报告后，应立即报告市委、市政府和省防指，并及时续报。</w:t>
      </w:r>
    </w:p>
    <w:p w14:paraId="675A8C8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2）信息发布</w:t>
      </w:r>
    </w:p>
    <w:p w14:paraId="16C1ED9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1.信息发布应当及时、准确、客观、全面。</w:t>
      </w:r>
    </w:p>
    <w:p w14:paraId="688A213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2.市级新闻单位公开报道的汛情、灾情及抗洪抢险、救灾动态等，由防汛指挥部统一审核和发布。涉及洪涝灾情的，由市防汛指挥部办公室会同市民政局审核和发布。</w:t>
      </w:r>
    </w:p>
    <w:p w14:paraId="2B51B01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3.信息发布形式主要包括新闻发布、信息报道等。</w:t>
      </w:r>
    </w:p>
    <w:p w14:paraId="7A808488">
      <w:pPr>
        <w:pStyle w:val="36"/>
        <w:spacing w:line="610" w:lineRule="exact"/>
        <w:ind w:firstLine="640"/>
        <w:rPr>
          <w:rFonts w:hint="eastAsia" w:ascii="方正仿宋简体" w:eastAsia="方正仿宋简体"/>
          <w:sz w:val="32"/>
          <w:szCs w:val="32"/>
        </w:rPr>
      </w:pPr>
      <w:bookmarkStart w:id="72" w:name="_Toc28709"/>
      <w:r>
        <w:rPr>
          <w:rFonts w:hint="eastAsia" w:ascii="方正仿宋简体" w:eastAsia="方正仿宋简体"/>
          <w:sz w:val="32"/>
          <w:szCs w:val="32"/>
        </w:rPr>
        <w:t>（2）指挥和调度</w:t>
      </w:r>
      <w:bookmarkEnd w:id="72"/>
    </w:p>
    <w:p w14:paraId="31A91F17">
      <w:pPr>
        <w:pStyle w:val="36"/>
        <w:spacing w:line="610" w:lineRule="exact"/>
        <w:ind w:firstLine="640"/>
        <w:rPr>
          <w:rFonts w:hint="eastAsia" w:ascii="方正仿宋简体" w:eastAsia="方正仿宋简体"/>
          <w:sz w:val="32"/>
          <w:szCs w:val="32"/>
        </w:rPr>
      </w:pPr>
      <w:bookmarkStart w:id="73" w:name="_Toc18184"/>
      <w:r>
        <w:rPr>
          <w:rFonts w:hint="eastAsia" w:ascii="方正仿宋简体" w:eastAsia="方正仿宋简体"/>
          <w:sz w:val="32"/>
          <w:szCs w:val="32"/>
        </w:rPr>
        <w:t>1）出现洪水灾害后，市内各区防汛办公室应立即启动应急预案，并根据需要成立现场指挥部。在采取紧急措施的同时，向市防汛抗旱指挥部办公室报告。根据现场情况，及时收集、掌握相关信息，判明事件的性质和危害程度，并及时上报事态的发展变化情况。</w:t>
      </w:r>
    </w:p>
    <w:p w14:paraId="22F949A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出现洪水灾害后，各区防汛办公室负责人应迅速上岗到位，靠前指挥分析事件的性质，预测事态发展趋势和可能造成的危害程度，并按规定的处置程序，组织指挥有关单位或部门按照职责分工，迅速采取处置措施，控制事态发展。</w:t>
      </w:r>
    </w:p>
    <w:p w14:paraId="5E687AD9">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 xml:space="preserve">3）发生重大洪涝后，市防汛抗旱指挥部办公室将派出工作组赶赴现场指导工作，必要时成立前线指挥部。 </w:t>
      </w:r>
    </w:p>
    <w:p w14:paraId="19E16F3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（3）群众转移与安全</w:t>
      </w:r>
      <w:bookmarkEnd w:id="73"/>
    </w:p>
    <w:p w14:paraId="52193F2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1）发生洪灾或防洪工程发生险情后，各地方政府和相关部门应及时做好群众的救援、转移和疏散工作。</w:t>
      </w:r>
    </w:p>
    <w:p w14:paraId="6A89CA54">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2）发生洪灾或防洪工程发生重大险情时，市防指应按照市政府的指令，及时发布通告，防止人、畜进入危险区域或饮用被污染的水源。</w:t>
      </w:r>
    </w:p>
    <w:p w14:paraId="77BDAC0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3）各地方政府及相关部门应为转移的群众提供紧急避难场所，妥善安置受灾群众，保证基本生活。</w:t>
      </w:r>
    </w:p>
    <w:p w14:paraId="1EDFC88E">
      <w:pPr>
        <w:pStyle w:val="36"/>
        <w:spacing w:line="610" w:lineRule="exact"/>
        <w:ind w:firstLine="640"/>
        <w:rPr>
          <w:rFonts w:hint="eastAsia" w:ascii="方正仿宋简体" w:hAnsi="宋体" w:eastAsia="方正仿宋简体"/>
          <w:sz w:val="32"/>
          <w:szCs w:val="32"/>
        </w:rPr>
      </w:pPr>
      <w:bookmarkStart w:id="74" w:name="_Toc3937"/>
      <w:r>
        <w:rPr>
          <w:rFonts w:hint="eastAsia" w:ascii="方正仿宋简体" w:hAnsi="宋体" w:eastAsia="方正仿宋简体"/>
          <w:sz w:val="32"/>
          <w:szCs w:val="32"/>
        </w:rPr>
        <w:t>（4）抢险与救灾</w:t>
      </w:r>
      <w:bookmarkEnd w:id="74"/>
    </w:p>
    <w:p w14:paraId="0A4D288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1）出现洪水灾害或防洪工程发生重大险情后，防汛指挥部办公室应根据事件的性质，迅速对事件进行监控、追踪，并立即与相关部门联系，及时向市防汛指挥部报告。</w:t>
      </w:r>
    </w:p>
    <w:p w14:paraId="3657C77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2）市防汛指挥部办公室应根据事件具体情况，按照预案立即提出紧急处置措施，供市应急管理局或上一级相关部门指挥决策。</w:t>
      </w:r>
    </w:p>
    <w:p w14:paraId="19A4A31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市防汛指挥部应迅速调集本部门的资源和力量，提供技术支持。组织当地有关部门和人员，迅速开展现场处置或救援工作。主要河流堤防决口的堵复、水库重大险情的抢护应按照事先制定的抢险预案进行，并由防汛机动抢险队或抗洪抢险专业部队等实施。</w:t>
      </w:r>
    </w:p>
    <w:p w14:paraId="27F91B04">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4）处置洪水灾害和工程重大险情时，应按照职能分工，由市防汛指挥部统一指挥，各部门应各司其职，团结协作，快速反应，高效处置，最大程度地减少损失。</w:t>
      </w:r>
    </w:p>
    <w:p w14:paraId="6A1DD31A">
      <w:pPr>
        <w:pStyle w:val="36"/>
        <w:spacing w:line="610" w:lineRule="exact"/>
        <w:ind w:firstLine="640"/>
        <w:rPr>
          <w:rFonts w:hint="eastAsia" w:ascii="方正仿宋简体" w:hAnsi="宋体" w:eastAsia="方正仿宋简体"/>
          <w:sz w:val="32"/>
          <w:szCs w:val="32"/>
        </w:rPr>
      </w:pPr>
      <w:bookmarkStart w:id="75" w:name="_Toc19008"/>
      <w:r>
        <w:rPr>
          <w:rFonts w:hint="eastAsia" w:ascii="方正仿宋简体" w:hAnsi="宋体" w:eastAsia="方正仿宋简体"/>
          <w:sz w:val="32"/>
          <w:szCs w:val="32"/>
        </w:rPr>
        <w:t>（5）安全防护和医疗救护</w:t>
      </w:r>
      <w:bookmarkEnd w:id="75"/>
    </w:p>
    <w:p w14:paraId="64451041">
      <w:pPr>
        <w:spacing w:line="610" w:lineRule="exact"/>
        <w:ind w:firstLine="640"/>
        <w:rPr>
          <w:rFonts w:hint="eastAsia" w:ascii="方正仿宋简体" w:eastAsia="方正仿宋简体" w:cs="宋体"/>
          <w:sz w:val="32"/>
          <w:szCs w:val="32"/>
        </w:rPr>
      </w:pPr>
      <w:bookmarkStart w:id="76" w:name="_Toc11540"/>
      <w:r>
        <w:rPr>
          <w:rFonts w:hint="eastAsia" w:ascii="方正仿宋简体" w:eastAsia="方正仿宋简体" w:cs="宋体"/>
          <w:sz w:val="32"/>
          <w:szCs w:val="32"/>
        </w:rPr>
        <w:t>1）各区人民政府和防汛办公室应高度重视应急人员生命安全，调集和储备必要的防护器材、消毒药品、备用电源和抢救伤员必备的器械等，以备随时应用。</w:t>
      </w:r>
    </w:p>
    <w:p w14:paraId="2C05633A">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抢险人员进入和撤出现场由市防汛抗旱指挥部办公室视情况做出决定。抢险人员进入受威胁的现场前，应采取防护措施以保证自身安全。参加一线抗洪抢险的人员，必须穿救生衣。当现场受到污染时，应按要求为抢险人员配备防护设施，撤离时应进行消毒、去污处理。</w:t>
      </w:r>
    </w:p>
    <w:p w14:paraId="63666594">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3）出现洪水灾害后，各区防汛办公室应及时做好群众的救援、转移和疏散工作。</w:t>
      </w:r>
    </w:p>
    <w:p w14:paraId="314D090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4）各区防汛办公室应按照当地政府和上级领导机构的指令，及时发布通告，防止人、畜进入危险区域。</w:t>
      </w:r>
    </w:p>
    <w:p w14:paraId="55BDBEB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5）对转移的群众，由各区人民政府负责提供紧急避难场所，妥善安置灾区群众，保证基本生活。</w:t>
      </w:r>
    </w:p>
    <w:p w14:paraId="194B02C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6）出现洪水灾害后，各区人民政府和防汛办公室应组织卫生部门加强对受影响地区的疾病和突发公共卫生事件监测、报告工作，落实各项防病措施，并派出医疗小分队对受伤的人员进行紧急救护。必要时，各区可紧急动员当地医疗机构在现场设立紧急救护所。</w:t>
      </w:r>
    </w:p>
    <w:p w14:paraId="72189D67">
      <w:pPr>
        <w:pStyle w:val="36"/>
        <w:spacing w:line="610" w:lineRule="exact"/>
        <w:ind w:firstLine="640"/>
        <w:rPr>
          <w:rFonts w:hint="eastAsia" w:ascii="方正仿宋简体" w:hAnsi="宋体" w:eastAsia="方正仿宋简体"/>
          <w:sz w:val="32"/>
          <w:szCs w:val="32"/>
        </w:rPr>
      </w:pPr>
      <w:r>
        <w:rPr>
          <w:rFonts w:hint="eastAsia" w:ascii="方正仿宋简体" w:hAnsi="宋体" w:eastAsia="方正仿宋简体"/>
          <w:sz w:val="32"/>
          <w:szCs w:val="32"/>
        </w:rPr>
        <w:t>（6）社会力量动员与参与</w:t>
      </w:r>
      <w:bookmarkEnd w:id="76"/>
    </w:p>
    <w:p w14:paraId="453CB30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1）出现洪水灾害后，市防指可根据事件的性质和危害程度，报本溪市政府批准，对重点地区和重点部位实施紧急控制，防止事态及其危害的进一步扩大。</w:t>
      </w:r>
    </w:p>
    <w:p w14:paraId="2B14A65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2）必要时可通过市政府广泛调动社会力量，积极参与应急突发事件的处置，紧急情况下可依法征用、调用车辆、物资、人员等，全力投入抗洪抢险。</w:t>
      </w:r>
    </w:p>
    <w:p w14:paraId="28A65F18">
      <w:pPr>
        <w:pStyle w:val="4"/>
        <w:keepNext w:val="0"/>
        <w:keepLines w:val="0"/>
        <w:spacing w:line="610" w:lineRule="exact"/>
        <w:jc w:val="both"/>
        <w:rPr>
          <w:rFonts w:hint="eastAsia" w:ascii="方正楷体简体" w:eastAsia="方正楷体简体"/>
          <w:kern w:val="0"/>
          <w:sz w:val="32"/>
          <w:szCs w:val="32"/>
        </w:rPr>
      </w:pPr>
      <w:bookmarkStart w:id="77" w:name="_Toc2839"/>
      <w:r>
        <w:rPr>
          <w:rFonts w:hint="eastAsia" w:ascii="方正楷体简体" w:eastAsia="方正楷体简体"/>
          <w:kern w:val="0"/>
          <w:sz w:val="32"/>
          <w:szCs w:val="32"/>
        </w:rPr>
        <w:t>5.5应急响应保障</w:t>
      </w:r>
      <w:bookmarkEnd w:id="77"/>
    </w:p>
    <w:p w14:paraId="54AFD3E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5.5.1通信与信息保障</w:t>
      </w:r>
    </w:p>
    <w:p w14:paraId="6BC2523B">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（1）通信运营部门负责依法保障防汛信息畅通，对防汛抗旱相关单位租用的通讯线路进行24小时监控，发现问题尽快解决，特急洪涝灾害信息必须优先、快捷、准确传递。</w:t>
      </w:r>
    </w:p>
    <w:p w14:paraId="4E4AEF7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（2）市防汛指挥部应按照以公用通信网为主，专用防汛通信网络为辅的原则，确保信息畅通。</w:t>
      </w:r>
    </w:p>
    <w:p w14:paraId="76B6B03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出现突发事件后，通信部门应启动应急保障预案，迅速调集力量抢修损坏的通信设施，努力保证防汛通信畅通。必要时，调度应急通信设备，为防汛通信和现场指挥提供通信保障。在紧急情况下，充分利用公共广播和电视等媒体以及手机短信等手段发布信息，通知群众快速撤离，确保人民生命安全。</w:t>
      </w:r>
    </w:p>
    <w:p w14:paraId="338BF133">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5.5.2抢险与救援保障</w:t>
      </w:r>
    </w:p>
    <w:p w14:paraId="52059677">
      <w:pPr>
        <w:pStyle w:val="36"/>
        <w:numPr>
          <w:ilvl w:val="0"/>
          <w:numId w:val="5"/>
        </w:numPr>
        <w:spacing w:line="610" w:lineRule="exact"/>
        <w:ind w:firstLine="640"/>
        <w:rPr>
          <w:rStyle w:val="44"/>
          <w:rFonts w:hint="eastAsia" w:ascii="方正仿宋简体" w:eastAsia="方正仿宋简体"/>
          <w:sz w:val="32"/>
          <w:szCs w:val="32"/>
        </w:rPr>
      </w:pPr>
      <w:r>
        <w:rPr>
          <w:rStyle w:val="44"/>
          <w:rFonts w:hint="eastAsia" w:ascii="方正仿宋简体" w:eastAsia="方正仿宋简体"/>
          <w:sz w:val="32"/>
          <w:szCs w:val="32"/>
        </w:rPr>
        <w:t>现场救援和工程抢险保障</w:t>
      </w:r>
    </w:p>
    <w:p w14:paraId="39422E29">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1）对历史上的重点险工险段或易出险的水利工程设施，应当提前编制工程应急抢险预案，以备紧急情况下因险施策。当出现新的险情后，在第一时间派工程技术人员赶赴现场，研究优化除险方案，并由防汛行政首长负责组织实施。 </w:t>
      </w:r>
    </w:p>
    <w:p w14:paraId="3D38ABC6">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2）各级防汛指挥办公室和防洪工程管理单位以及受洪水威胁的其他单位，储备的常规抢险机械、物资和救生器材，都必须能满足抢险急需。 </w:t>
      </w:r>
    </w:p>
    <w:p w14:paraId="3F7EF2F3">
      <w:pPr>
        <w:pStyle w:val="36"/>
        <w:spacing w:line="610" w:lineRule="exact"/>
        <w:ind w:firstLine="640"/>
        <w:rPr>
          <w:rStyle w:val="44"/>
          <w:rFonts w:hint="eastAsia" w:ascii="方正仿宋简体" w:eastAsia="方正仿宋简体"/>
          <w:sz w:val="32"/>
          <w:szCs w:val="32"/>
        </w:rPr>
      </w:pPr>
      <w:r>
        <w:rPr>
          <w:rFonts w:hint="eastAsia" w:ascii="方正仿宋简体" w:eastAsia="方正仿宋简体"/>
          <w:sz w:val="32"/>
          <w:szCs w:val="32"/>
        </w:rPr>
        <w:t>（2）</w:t>
      </w:r>
      <w:r>
        <w:rPr>
          <w:rStyle w:val="44"/>
          <w:rFonts w:hint="eastAsia" w:ascii="方正仿宋简体" w:eastAsia="方正仿宋简体"/>
          <w:sz w:val="32"/>
          <w:szCs w:val="32"/>
        </w:rPr>
        <w:t>应急队伍保障</w:t>
      </w:r>
    </w:p>
    <w:p w14:paraId="18F4D000">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任何单位和个人均有依法参加防汛抗洪的义务。解放军、武警部队和民兵是抗洪抢险的重要力量。防汛抢险队伍分为：群众抢险队伍、非专业部队抢险队伍和专业抢险队伍。</w:t>
      </w:r>
    </w:p>
    <w:p w14:paraId="0A0B1D0D">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在遭遇重大洪水灾害期间，各级政府和各级防汛指挥部办公室应组织动员社会公众力量投入救灾工作。</w:t>
      </w:r>
    </w:p>
    <w:p w14:paraId="5FAFD16F">
      <w:pPr>
        <w:pStyle w:val="37"/>
        <w:spacing w:line="610" w:lineRule="exact"/>
        <w:jc w:val="both"/>
        <w:rPr>
          <w:rFonts w:hint="eastAsia" w:ascii="方正仿宋简体" w:eastAsia="方正仿宋简体"/>
          <w:sz w:val="32"/>
          <w:szCs w:val="32"/>
        </w:rPr>
      </w:pPr>
      <w:bookmarkStart w:id="78" w:name="_Toc13841"/>
      <w:r>
        <w:rPr>
          <w:rFonts w:hint="eastAsia" w:ascii="方正仿宋简体" w:eastAsia="方正仿宋简体"/>
          <w:sz w:val="32"/>
          <w:szCs w:val="32"/>
        </w:rPr>
        <w:t>5.5.3供电与交通运输保障</w:t>
      </w:r>
      <w:bookmarkEnd w:id="78"/>
    </w:p>
    <w:p w14:paraId="48086A5A">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（1）供电保障：电力部门主要负责城市抗洪抢险、抢排渍涝救灾等方面的供电需要和应急救援现场的临时供电需要，及落实城市大面积停电的应急措施。</w:t>
      </w:r>
    </w:p>
    <w:p w14:paraId="0557C20C">
      <w:pPr>
        <w:pStyle w:val="36"/>
        <w:spacing w:line="610" w:lineRule="exact"/>
        <w:ind w:firstLine="640"/>
        <w:rPr>
          <w:rStyle w:val="44"/>
          <w:rFonts w:hint="eastAsia" w:ascii="方正仿宋简体" w:eastAsia="方正仿宋简体"/>
          <w:sz w:val="32"/>
          <w:szCs w:val="32"/>
        </w:rPr>
      </w:pPr>
      <w:bookmarkStart w:id="79" w:name="_Toc23080"/>
      <w:r>
        <w:rPr>
          <w:rFonts w:hint="eastAsia" w:ascii="方正仿宋简体" w:eastAsia="方正仿宋简体"/>
          <w:sz w:val="32"/>
          <w:szCs w:val="32"/>
        </w:rPr>
        <w:t>（2）交通运输保障：</w:t>
      </w:r>
      <w:r>
        <w:rPr>
          <w:rStyle w:val="44"/>
          <w:rFonts w:hint="eastAsia" w:ascii="方正仿宋简体" w:eastAsia="方正仿宋简体"/>
          <w:sz w:val="32"/>
          <w:szCs w:val="32"/>
        </w:rPr>
        <w:t>市交通运输局主要负责优先保证防汛抢险人员、防汛救灾物资运输；负责群众安全转移所需地方车辆、船舶的调配；负责大洪水时用于抢险、救灾车辆、船舶的及时调配。</w:t>
      </w:r>
      <w:r>
        <w:rPr>
          <w:rFonts w:hint="eastAsia" w:ascii="方正仿宋简体" w:eastAsia="方正仿宋简体"/>
          <w:sz w:val="32"/>
          <w:szCs w:val="32"/>
        </w:rPr>
        <w:t>必要时实行交通管制，保障城市防洪工作顺利进行</w:t>
      </w:r>
    </w:p>
    <w:bookmarkEnd w:id="79"/>
    <w:p w14:paraId="5F8EC03B">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5.5.4治安与医疗保障</w:t>
      </w:r>
    </w:p>
    <w:p w14:paraId="331952D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治安保障：公安部门主要负责灾区治安管理工作，依法严厉打击破坏抗洪、救灾行动和工程设施安全的行为，保证抗灾救灾工作顺利进行。负责组织做好防汛抢险时戒严、警卫工作，维护灾区社会治安秩序。</w:t>
      </w:r>
    </w:p>
    <w:p w14:paraId="1F2A3750">
      <w:pPr>
        <w:spacing w:line="610" w:lineRule="exact"/>
        <w:ind w:firstLine="640"/>
        <w:rPr>
          <w:rStyle w:val="44"/>
          <w:rFonts w:hint="eastAsia" w:ascii="方正仿宋简体" w:eastAsia="方正仿宋简体"/>
          <w:sz w:val="32"/>
          <w:szCs w:val="32"/>
        </w:rPr>
      </w:pPr>
      <w:r>
        <w:rPr>
          <w:rFonts w:hint="eastAsia" w:ascii="方正仿宋简体" w:eastAsia="方正仿宋简体"/>
          <w:sz w:val="32"/>
          <w:szCs w:val="32"/>
        </w:rPr>
        <w:t>（2）医疗保障：卫生部门应落实应急预案，确保紧急救护和救助工作顺利进行，负责灾区卫生防疫和医疗救护，预防疾病流行，做好人畜疾病的防控和公共场所消毒工作。</w:t>
      </w:r>
      <w:r>
        <w:rPr>
          <w:rStyle w:val="44"/>
          <w:rFonts w:hint="eastAsia" w:ascii="方正仿宋简体" w:eastAsia="方正仿宋简体"/>
          <w:sz w:val="32"/>
          <w:szCs w:val="32"/>
        </w:rPr>
        <w:t>组织医疗卫生队赴灾区巡医问诊，负责灾区防疫消毒、抢救伤员等工作。各区组建医疗队伍，由专人负责。</w:t>
      </w:r>
    </w:p>
    <w:p w14:paraId="769AF790">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5.5.5物资与资金保障</w:t>
      </w:r>
    </w:p>
    <w:p w14:paraId="6C33338F">
      <w:pPr>
        <w:pStyle w:val="36"/>
        <w:spacing w:line="610" w:lineRule="exact"/>
        <w:ind w:firstLine="640"/>
        <w:rPr>
          <w:rFonts w:hint="eastAsia" w:ascii="方正仿宋简体" w:eastAsia="方正仿宋简体"/>
          <w:sz w:val="32"/>
          <w:szCs w:val="32"/>
        </w:rPr>
      </w:pPr>
      <w:bookmarkStart w:id="80" w:name="_Toc15830"/>
      <w:r>
        <w:rPr>
          <w:rFonts w:hint="eastAsia" w:ascii="方正仿宋简体" w:eastAsia="方正仿宋简体"/>
          <w:sz w:val="32"/>
          <w:szCs w:val="32"/>
        </w:rPr>
        <w:t>（1）物资储蓄保障</w:t>
      </w:r>
      <w:bookmarkEnd w:id="80"/>
    </w:p>
    <w:p w14:paraId="346797E7">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1）防汛物资筹集和储备实行“分级负责、分级储备、分级管理”及“按需定额储备、讲究实效、专物专用”的原则，采取地方专储、代储和单位、群众筹集相结合的办法。</w:t>
      </w:r>
    </w:p>
    <w:p w14:paraId="612317C4">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2）各级防汛指挥部及受洪水威胁的相关单位应按规划储备防汛抢险物资，并做好生产流程和生产能力储备的有关工作。</w:t>
      </w:r>
    </w:p>
    <w:p w14:paraId="616129B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3）防汛指挥部物资储备的品种主要用于指挥部领导现场指挥时配备的救生衣，用于救助、转移被洪水围困群众所需的船只及救护人员配用的救生器材。</w:t>
      </w:r>
    </w:p>
    <w:p w14:paraId="03800E7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4）现场抢险救灾物资不足时，防汛责任人向防汛指挥部申请，由防汛指挥部面向社会紧急调拨，实行先用后补的原则。</w:t>
      </w:r>
    </w:p>
    <w:p w14:paraId="4C1A1E4A">
      <w:pPr>
        <w:pStyle w:val="36"/>
        <w:spacing w:line="610" w:lineRule="exact"/>
        <w:ind w:firstLine="640"/>
        <w:rPr>
          <w:rFonts w:hint="eastAsia" w:ascii="方正仿宋简体" w:eastAsia="方正仿宋简体"/>
          <w:sz w:val="32"/>
          <w:szCs w:val="32"/>
        </w:rPr>
      </w:pPr>
      <w:bookmarkStart w:id="81" w:name="_Toc21417"/>
      <w:r>
        <w:rPr>
          <w:rFonts w:hint="eastAsia" w:ascii="方正仿宋简体" w:eastAsia="方正仿宋简体"/>
          <w:sz w:val="32"/>
          <w:szCs w:val="32"/>
        </w:rPr>
        <w:t>（2）资金保障</w:t>
      </w:r>
      <w:bookmarkEnd w:id="81"/>
    </w:p>
    <w:p w14:paraId="58F1DB68">
      <w:pPr>
        <w:pStyle w:val="36"/>
        <w:spacing w:line="610" w:lineRule="exact"/>
        <w:ind w:firstLine="640"/>
        <w:rPr>
          <w:rFonts w:hint="eastAsia" w:ascii="方正仿宋简体" w:eastAsia="方正仿宋简体"/>
          <w:sz w:val="32"/>
          <w:szCs w:val="32"/>
        </w:rPr>
      </w:pPr>
      <w:bookmarkStart w:id="82" w:name="_Toc300838031"/>
      <w:r>
        <w:rPr>
          <w:rFonts w:hint="eastAsia" w:ascii="方正仿宋简体" w:eastAsia="方正仿宋简体"/>
          <w:sz w:val="32"/>
          <w:szCs w:val="32"/>
        </w:rPr>
        <w:t>1）防汛物资储备按照国家防总颁布的《防汛物资储备定额编制规程》。</w:t>
      </w:r>
    </w:p>
    <w:bookmarkEnd w:id="82"/>
    <w:p w14:paraId="5FD88BC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2）市防指应根据灾害的不同级别做好相应的防汛资金储备，列入财政年初预算，常规准备、应急使用，并制定相应的管理办法。</w:t>
      </w:r>
    </w:p>
    <w:p w14:paraId="1656F04C">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5.5.6社会动员保障</w:t>
      </w:r>
    </w:p>
    <w:p w14:paraId="71023F28">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（1）遵照中华人民共和国《防洪法》规定，抗洪救灾是社会公益性事业，任何单位和个人均有保护水利工程设施和防汛的责任。</w:t>
      </w:r>
    </w:p>
    <w:p w14:paraId="36846AA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（2）市防汛指挥部应根据洪涝灾害的发展，做好动员工作，组织社会力量投入抗洪救灾。</w:t>
      </w:r>
    </w:p>
    <w:p w14:paraId="39212780">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（3）市防汛指挥部各成员单位在严重洪水灾害期间，按照分工，特事特办，急事急办，解决防汛抗洪的实际问题。</w:t>
      </w:r>
    </w:p>
    <w:p w14:paraId="37CBAAA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（4）市水务局对防汛抗洪工作实行统一领导，组织有关部门和单位，动员全社会力量，做好抗洪救灾工作。在防汛抗洪的关键时刻，各级行政首长应靠前指挥，组织广大干部群众奋力抗灾减灾。</w:t>
      </w:r>
    </w:p>
    <w:p w14:paraId="09706B07">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5.5.7宣传、培训和演习</w:t>
      </w:r>
    </w:p>
    <w:p w14:paraId="55E85804">
      <w:pPr>
        <w:pStyle w:val="36"/>
        <w:spacing w:line="610" w:lineRule="exact"/>
        <w:ind w:firstLine="640"/>
        <w:rPr>
          <w:rFonts w:hint="eastAsia" w:ascii="方正仿宋简体" w:eastAsia="方正仿宋简体"/>
          <w:sz w:val="32"/>
          <w:szCs w:val="32"/>
        </w:rPr>
      </w:pPr>
      <w:bookmarkStart w:id="83" w:name="_Toc30871"/>
      <w:r>
        <w:rPr>
          <w:rFonts w:hint="eastAsia" w:ascii="方正仿宋简体" w:eastAsia="方正仿宋简体"/>
          <w:sz w:val="32"/>
          <w:szCs w:val="32"/>
        </w:rPr>
        <w:t>（1）宣传：</w:t>
      </w:r>
      <w:bookmarkEnd w:id="83"/>
    </w:p>
    <w:p w14:paraId="610B7381">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加大对防汛法规、方针、政策的宣传力度。利用电视、广播、宣传车、标语等多种形式开展《中华人民共和国防洪法》《中华人民共和国防汛条例》《中华人民共和国河道管理条例》等水法规宣传活动，提高广大干部群众防汛减灾的意识。</w:t>
      </w:r>
    </w:p>
    <w:p w14:paraId="6C79AF8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2）防汛公众信息交流实行分级负责制，一般公众信息可通过媒体向社会发布。</w:t>
      </w:r>
    </w:p>
    <w:p w14:paraId="5F29FF27">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3）在灾害天气发生期间，经领导批准，及时通过有关部门把汛情、实时灾害信息通报全社会，让广大群众及时了解汛情、灾情，使防灾减灾工作顺利开展。</w:t>
      </w:r>
    </w:p>
    <w:p w14:paraId="62DE5BB3">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4）当发生大范围流域性降水，市防汛指挥部统一发布汛情通报、灾情通报，做到家喻户晓。</w:t>
      </w:r>
    </w:p>
    <w:p w14:paraId="5E9CB65B">
      <w:pPr>
        <w:pStyle w:val="36"/>
        <w:spacing w:line="610" w:lineRule="exact"/>
        <w:ind w:firstLine="640"/>
        <w:rPr>
          <w:rFonts w:hint="eastAsia" w:ascii="方正仿宋简体" w:eastAsia="方正仿宋简体"/>
          <w:sz w:val="32"/>
          <w:szCs w:val="32"/>
        </w:rPr>
      </w:pPr>
      <w:bookmarkStart w:id="84" w:name="_Toc14988"/>
      <w:r>
        <w:rPr>
          <w:rFonts w:hint="eastAsia" w:ascii="方正仿宋简体" w:eastAsia="方正仿宋简体"/>
          <w:sz w:val="32"/>
          <w:szCs w:val="32"/>
        </w:rPr>
        <w:t>（2）培训</w:t>
      </w:r>
      <w:bookmarkEnd w:id="84"/>
    </w:p>
    <w:p w14:paraId="1C5271D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1）采取分级负责的原则，由市防汛抗旱指挥部办公室组织各区防汛办公室统一培训。</w:t>
      </w:r>
    </w:p>
    <w:p w14:paraId="42164A5B">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2）培训工作应做到合理规范课程、考核严格、分类指导，保证培训工作质量。</w:t>
      </w:r>
    </w:p>
    <w:p w14:paraId="3EBD1EE6">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 xml:space="preserve">3）培训工作应结合实际，采取多种组织形式，定期与不定期相结合，每年汛前至少组织一次培训。 </w:t>
      </w:r>
    </w:p>
    <w:p w14:paraId="3D8F7FAC">
      <w:pPr>
        <w:pStyle w:val="36"/>
        <w:spacing w:line="610" w:lineRule="exact"/>
        <w:ind w:firstLine="640"/>
        <w:rPr>
          <w:rFonts w:hint="eastAsia" w:ascii="方正仿宋简体" w:eastAsia="方正仿宋简体"/>
          <w:sz w:val="32"/>
          <w:szCs w:val="32"/>
        </w:rPr>
      </w:pPr>
      <w:bookmarkStart w:id="85" w:name="_Toc16943"/>
      <w:r>
        <w:rPr>
          <w:rFonts w:hint="eastAsia" w:ascii="方正仿宋简体" w:eastAsia="方正仿宋简体"/>
          <w:sz w:val="32"/>
          <w:szCs w:val="32"/>
        </w:rPr>
        <w:t>（3）演习</w:t>
      </w:r>
      <w:bookmarkEnd w:id="85"/>
    </w:p>
    <w:p w14:paraId="1D0F1C1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1）市防汛抗旱指挥部定期举行不同类型的应急演习，以检验、改善和强化应急准备和应急响应能力。</w:t>
      </w:r>
    </w:p>
    <w:p w14:paraId="422E372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2）要求专业抢险队伍每年必须针对当地易发生的各类险情有针对性地进行抗洪抢险演习。</w:t>
      </w:r>
    </w:p>
    <w:p w14:paraId="6C54B523">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3）多个部门联合进行的专业演习，一般每年举行一次，由市级防汛抗旱指挥部负责组织。</w:t>
      </w:r>
    </w:p>
    <w:p w14:paraId="0C0756D4">
      <w:pPr>
        <w:widowControl/>
        <w:spacing w:line="610" w:lineRule="exact"/>
        <w:ind w:firstLine="0" w:firstLineChars="0"/>
        <w:rPr>
          <w:rFonts w:hint="eastAsia" w:ascii="方正仿宋简体" w:hAnsi="宋体" w:eastAsia="方正仿宋简体" w:cs="宋体"/>
          <w:sz w:val="32"/>
          <w:szCs w:val="32"/>
        </w:rPr>
      </w:pPr>
      <w:r>
        <w:rPr>
          <w:rFonts w:hint="eastAsia" w:ascii="方正仿宋简体" w:hAnsi="宋体" w:eastAsia="方正仿宋简体" w:cs="宋体"/>
          <w:sz w:val="32"/>
          <w:szCs w:val="32"/>
        </w:rPr>
        <w:br w:type="page"/>
      </w:r>
    </w:p>
    <w:p w14:paraId="024EC78A">
      <w:pPr>
        <w:pStyle w:val="38"/>
        <w:spacing w:line="610" w:lineRule="exact"/>
        <w:rPr>
          <w:rFonts w:hint="eastAsia" w:ascii="方正黑体简体" w:eastAsia="方正黑体简体"/>
          <w:sz w:val="32"/>
          <w:szCs w:val="32"/>
        </w:rPr>
      </w:pPr>
      <w:bookmarkStart w:id="86" w:name="_Toc4003"/>
      <w:r>
        <w:rPr>
          <w:rFonts w:hint="eastAsia" w:ascii="方正黑体简体" w:eastAsia="方正黑体简体"/>
          <w:sz w:val="32"/>
          <w:szCs w:val="32"/>
        </w:rPr>
        <w:t>6后期处置</w:t>
      </w:r>
      <w:bookmarkEnd w:id="86"/>
    </w:p>
    <w:p w14:paraId="1D7857A1">
      <w:pPr>
        <w:pStyle w:val="4"/>
        <w:keepNext w:val="0"/>
        <w:keepLines w:val="0"/>
        <w:spacing w:line="610" w:lineRule="exact"/>
        <w:jc w:val="both"/>
        <w:rPr>
          <w:rFonts w:hint="eastAsia" w:ascii="方正楷体简体" w:eastAsia="方正楷体简体"/>
          <w:kern w:val="0"/>
          <w:sz w:val="32"/>
          <w:szCs w:val="32"/>
        </w:rPr>
      </w:pPr>
      <w:bookmarkStart w:id="87" w:name="_Toc18645"/>
      <w:r>
        <w:rPr>
          <w:rFonts w:hint="eastAsia" w:ascii="方正楷体简体" w:eastAsia="方正楷体简体"/>
          <w:kern w:val="0"/>
          <w:sz w:val="32"/>
          <w:szCs w:val="32"/>
        </w:rPr>
        <w:t>6.1灾后救助</w:t>
      </w:r>
      <w:bookmarkEnd w:id="87"/>
    </w:p>
    <w:p w14:paraId="4A2B2105">
      <w:pPr>
        <w:pStyle w:val="14"/>
        <w:spacing w:line="610" w:lineRule="exact"/>
        <w:ind w:firstLine="640" w:firstLineChars="200"/>
        <w:rPr>
          <w:rFonts w:hint="eastAsia" w:ascii="方正仿宋简体" w:hAnsi="Times New Roman" w:eastAsia="方正仿宋简体" w:cs="宋体"/>
          <w:color w:val="auto"/>
          <w:kern w:val="2"/>
          <w:sz w:val="32"/>
          <w:szCs w:val="32"/>
        </w:rPr>
      </w:pPr>
      <w:r>
        <w:rPr>
          <w:rFonts w:hint="eastAsia" w:ascii="方正仿宋简体" w:hAnsi="Times New Roman" w:eastAsia="方正仿宋简体" w:cs="宋体"/>
          <w:color w:val="auto"/>
          <w:kern w:val="2"/>
          <w:sz w:val="32"/>
          <w:szCs w:val="32"/>
        </w:rPr>
        <w:t>发生重大灾情时，市应急管</w:t>
      </w:r>
      <w:r>
        <w:rPr>
          <w:rFonts w:hint="eastAsia" w:ascii="方正仿宋简体" w:hAnsi="Times New Roman" w:eastAsia="方正仿宋简体" w:cs="宋体"/>
          <w:color w:val="auto"/>
          <w:kern w:val="2"/>
          <w:sz w:val="32"/>
          <w:szCs w:val="32"/>
          <w:lang w:val="en-US" w:eastAsia="zh-CN"/>
        </w:rPr>
        <w:t>理</w:t>
      </w:r>
      <w:r>
        <w:rPr>
          <w:rFonts w:hint="eastAsia" w:ascii="方正仿宋简体" w:hAnsi="Times New Roman" w:eastAsia="方正仿宋简体" w:cs="宋体"/>
          <w:color w:val="auto"/>
          <w:kern w:val="2"/>
          <w:sz w:val="32"/>
          <w:szCs w:val="32"/>
        </w:rPr>
        <w:t>局应组织有关部门负责灾害救助的组织、协调和指挥工作。做好灾区生活供给、卫生防疫、救灾物资供应、治安管理、学校复课、水毁修复、恢复生产和重建家园等善后工作。</w:t>
      </w:r>
      <w:bookmarkStart w:id="119" w:name="_GoBack"/>
      <w:bookmarkEnd w:id="119"/>
    </w:p>
    <w:p w14:paraId="4671A100">
      <w:pPr>
        <w:spacing w:line="610" w:lineRule="exact"/>
        <w:ind w:firstLine="640"/>
        <w:rPr>
          <w:rStyle w:val="44"/>
          <w:rFonts w:hint="eastAsia" w:ascii="方正仿宋简体" w:eastAsia="方正仿宋简体"/>
          <w:sz w:val="32"/>
          <w:szCs w:val="32"/>
        </w:rPr>
      </w:pPr>
      <w:r>
        <w:rPr>
          <w:rStyle w:val="44"/>
          <w:rFonts w:hint="eastAsia" w:ascii="方正仿宋简体" w:eastAsia="方正仿宋简体"/>
          <w:sz w:val="32"/>
          <w:szCs w:val="32"/>
        </w:rPr>
        <w:t xml:space="preserve">受灾区域的区政府应协同本级民政部门负责受灾群众生活救助。及时调配救灾款物，组织安置受灾群众，做好受灾群众临时生活安排，负责受灾群众倒塌房屋的恢复重建，保证灾民有粮吃、有衣穿、有房住，切实解决受灾群众的基本生活问题。 </w:t>
      </w:r>
    </w:p>
    <w:p w14:paraId="0454BB8C">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受灾区域的区政府卫生部门负责调配医务技术力量，抢救因灾伤病人员，对污染源进行消毒处理，对灾区重大疫情、病情实施紧急处理，防止疫病的传播、蔓延。 </w:t>
      </w:r>
    </w:p>
    <w:p w14:paraId="35E1630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 xml:space="preserve">受灾当地政府应组织清除可能造成环境污染的污染物。 </w:t>
      </w:r>
    </w:p>
    <w:p w14:paraId="19C80CE8">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6.1.1各部门善后工作职责</w:t>
      </w:r>
    </w:p>
    <w:p w14:paraId="4118C8E3">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民政部门负责受灾群众生活救助。及时调配救灾款物，组织安置受灾群众，做好受灾群众临时生活安排，负责受灾群众倒塌房屋的恢复重建，保证灾民有粮吃、有衣穿、有房住，切实解决受灾群众的基本生活问题。</w:t>
      </w:r>
    </w:p>
    <w:p w14:paraId="5DDB16BE">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（2）卫生部门负责调配医务人员和防疫人员，抢救因灾伤病人员，对医学污染源进行消毒处理，对灾区重大疫情、病情实施紧急处理，防止疫病传播、蔓延。</w:t>
      </w:r>
    </w:p>
    <w:p w14:paraId="0F8BED03">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（3）财政部门负责多方筹集资金，及时启动并下拨抗灾资金，给予受灾地区资金扶持。</w:t>
      </w:r>
    </w:p>
    <w:p w14:paraId="64989DE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（4）水利部门负责组织对水利工程进行灾后检查，抢修水毁工程。</w:t>
      </w:r>
    </w:p>
    <w:p w14:paraId="5831B324">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（5）住建部门负责及时组织人员排出市内积水，对市政设施破损加以修复，清理城市街道的垃圾与污物。</w:t>
      </w:r>
    </w:p>
    <w:p w14:paraId="4EF3BF02">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（6）交通运输部门负责组织人员对破损的道路进行维修，保障人员和物资运输到灾区。</w:t>
      </w:r>
    </w:p>
    <w:p w14:paraId="73835BAD">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（7）电力部门负责组织人员对被毁的供电线路进行维修，最短时间内恢复灾区供电。</w:t>
      </w:r>
    </w:p>
    <w:p w14:paraId="0808CCA9">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（8）通讯部门负责组织人员对被毁的通讯线路进行维修，最短时间内恢复灾区通讯。</w:t>
      </w:r>
    </w:p>
    <w:p w14:paraId="6D2E04DE">
      <w:pPr>
        <w:pStyle w:val="37"/>
        <w:spacing w:line="610" w:lineRule="exact"/>
        <w:jc w:val="both"/>
        <w:rPr>
          <w:rFonts w:hint="eastAsia" w:ascii="方正仿宋简体" w:eastAsia="方正仿宋简体"/>
          <w:sz w:val="32"/>
          <w:szCs w:val="32"/>
        </w:rPr>
      </w:pPr>
      <w:r>
        <w:rPr>
          <w:rFonts w:hint="eastAsia" w:ascii="方正仿宋简体" w:eastAsia="方正仿宋简体"/>
          <w:sz w:val="32"/>
          <w:szCs w:val="32"/>
        </w:rPr>
        <w:t>6.1.2灾情统计</w:t>
      </w:r>
    </w:p>
    <w:p w14:paraId="5DF42A13">
      <w:pPr>
        <w:spacing w:line="610" w:lineRule="exact"/>
        <w:ind w:firstLine="640"/>
        <w:rPr>
          <w:rFonts w:hint="eastAsia" w:ascii="方正仿宋简体" w:hAnsi="宋体" w:eastAsia="方正仿宋简体" w:cs="宋体"/>
          <w:sz w:val="32"/>
          <w:szCs w:val="32"/>
        </w:rPr>
      </w:pPr>
      <w:r>
        <w:rPr>
          <w:rFonts w:hint="eastAsia" w:ascii="方正仿宋简体" w:hAnsi="宋体" w:eastAsia="方正仿宋简体" w:cs="宋体"/>
          <w:sz w:val="32"/>
          <w:szCs w:val="32"/>
        </w:rPr>
        <w:t>相关成员单位各司其职，做好全市灾害的统计工作，并进行灾情核查，统一发布灾情，及时向市防指提供重大灾情信息。</w:t>
      </w:r>
    </w:p>
    <w:p w14:paraId="650DA61E">
      <w:pPr>
        <w:pStyle w:val="4"/>
        <w:keepNext w:val="0"/>
        <w:keepLines w:val="0"/>
        <w:spacing w:line="610" w:lineRule="exact"/>
        <w:jc w:val="both"/>
        <w:rPr>
          <w:rFonts w:hint="eastAsia" w:ascii="方正楷体简体" w:eastAsia="方正楷体简体"/>
          <w:kern w:val="0"/>
          <w:sz w:val="32"/>
          <w:szCs w:val="32"/>
        </w:rPr>
      </w:pPr>
      <w:bookmarkStart w:id="88" w:name="_Toc17714"/>
      <w:r>
        <w:rPr>
          <w:rFonts w:hint="eastAsia" w:ascii="方正楷体简体" w:eastAsia="方正楷体简体"/>
          <w:kern w:val="0"/>
          <w:sz w:val="32"/>
          <w:szCs w:val="32"/>
        </w:rPr>
        <w:t>6.2水毁工程修复</w:t>
      </w:r>
      <w:bookmarkEnd w:id="88"/>
    </w:p>
    <w:p w14:paraId="2C843CBC">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（1）对影响防洪安全和城乡供水安全的水毁工程，应尽快修复。防洪工程力争在下次洪水到来之前，做到恢复主体功能。</w:t>
      </w:r>
    </w:p>
    <w:p w14:paraId="40BC98DF">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（2）遭到毁坏的交通、电力、通信、气象、广播电视、水文以及防汛专用通信设施，应尽快组织修复，恢复功能。</w:t>
      </w:r>
    </w:p>
    <w:p w14:paraId="53FCBDCF">
      <w:pPr>
        <w:pStyle w:val="4"/>
        <w:keepNext w:val="0"/>
        <w:keepLines w:val="0"/>
        <w:spacing w:line="610" w:lineRule="exact"/>
        <w:jc w:val="both"/>
        <w:rPr>
          <w:rFonts w:hint="eastAsia" w:ascii="方正楷体简体" w:eastAsia="方正楷体简体"/>
          <w:kern w:val="0"/>
          <w:sz w:val="32"/>
          <w:szCs w:val="32"/>
        </w:rPr>
      </w:pPr>
      <w:bookmarkStart w:id="89" w:name="_Toc8944"/>
      <w:r>
        <w:rPr>
          <w:rFonts w:hint="eastAsia" w:ascii="方正楷体简体" w:eastAsia="方正楷体简体"/>
          <w:kern w:val="0"/>
          <w:sz w:val="32"/>
          <w:szCs w:val="32"/>
        </w:rPr>
        <w:t>6.3灾后重建</w:t>
      </w:r>
      <w:bookmarkEnd w:id="89"/>
    </w:p>
    <w:p w14:paraId="6A30E704">
      <w:pPr>
        <w:pStyle w:val="36"/>
        <w:spacing w:line="610" w:lineRule="exact"/>
        <w:ind w:firstLine="640"/>
        <w:rPr>
          <w:rFonts w:hint="eastAsia" w:ascii="方正仿宋简体" w:eastAsia="方正仿宋简体"/>
          <w:sz w:val="32"/>
          <w:szCs w:val="32"/>
        </w:rPr>
      </w:pPr>
      <w:r>
        <w:rPr>
          <w:rFonts w:hint="eastAsia" w:ascii="方正仿宋简体" w:eastAsia="方正仿宋简体"/>
          <w:sz w:val="32"/>
          <w:szCs w:val="32"/>
        </w:rPr>
        <w:t>水（涝）灾害发生后，按照成员单位职责分工，各相关部门在市政府统一领导下，市防汛指挥部指导下，共同实施灾后重建工作。灾后重建原则上按原标准恢复，若条件允许，可提高重建标准。</w:t>
      </w:r>
    </w:p>
    <w:p w14:paraId="6EA44EFD">
      <w:pPr>
        <w:pStyle w:val="4"/>
        <w:keepNext w:val="0"/>
        <w:keepLines w:val="0"/>
        <w:spacing w:line="610" w:lineRule="exact"/>
        <w:jc w:val="both"/>
        <w:rPr>
          <w:rFonts w:hint="eastAsia" w:ascii="方正楷体简体" w:eastAsia="方正楷体简体"/>
          <w:kern w:val="0"/>
          <w:sz w:val="32"/>
          <w:szCs w:val="32"/>
        </w:rPr>
      </w:pPr>
      <w:bookmarkStart w:id="90" w:name="_Toc28962"/>
      <w:r>
        <w:rPr>
          <w:rFonts w:hint="eastAsia" w:ascii="方正楷体简体" w:eastAsia="方正楷体简体"/>
          <w:kern w:val="0"/>
          <w:sz w:val="32"/>
          <w:szCs w:val="32"/>
        </w:rPr>
        <w:t>6.4调查评估与总结</w:t>
      </w:r>
      <w:bookmarkEnd w:id="90"/>
    </w:p>
    <w:p w14:paraId="6E67B838">
      <w:pPr>
        <w:spacing w:line="610" w:lineRule="exact"/>
        <w:ind w:firstLine="640"/>
        <w:rPr>
          <w:rFonts w:hint="eastAsia" w:ascii="方正仿宋简体" w:eastAsia="方正仿宋简体" w:cs="宋体"/>
          <w:sz w:val="32"/>
          <w:szCs w:val="32"/>
        </w:rPr>
      </w:pPr>
      <w:r>
        <w:rPr>
          <w:rFonts w:hint="eastAsia" w:ascii="方正仿宋简体" w:eastAsia="方正仿宋简体" w:cs="宋体"/>
          <w:sz w:val="32"/>
          <w:szCs w:val="32"/>
        </w:rPr>
        <w:t>每年防汛指挥部针对防御洪水、暴雨渍涝等灾害工作的各个方面和环节进行定性、定量的调查、总结、分析、评估。广泛征求社会各界和群众对防汛工作的意见和建议，总结经验，找出问题，从防洪工程规划、设计、运行、管理等各个方面提出改进建议，做好防御洪水、暴雨渍涝工作。</w:t>
      </w:r>
    </w:p>
    <w:p w14:paraId="5A4EC2E4">
      <w:pPr>
        <w:pStyle w:val="4"/>
        <w:keepNext w:val="0"/>
        <w:keepLines w:val="0"/>
        <w:spacing w:line="610" w:lineRule="exact"/>
        <w:jc w:val="both"/>
        <w:rPr>
          <w:rFonts w:hint="eastAsia" w:ascii="方正楷体简体" w:eastAsia="方正楷体简体"/>
          <w:kern w:val="0"/>
          <w:sz w:val="32"/>
          <w:szCs w:val="32"/>
        </w:rPr>
      </w:pPr>
      <w:bookmarkStart w:id="91" w:name="_Toc28797"/>
      <w:r>
        <w:rPr>
          <w:rFonts w:hint="eastAsia" w:ascii="方正楷体简体" w:eastAsia="方正楷体简体"/>
          <w:kern w:val="0"/>
          <w:sz w:val="32"/>
          <w:szCs w:val="32"/>
        </w:rPr>
        <w:t>6.5防汛物资补充</w:t>
      </w:r>
      <w:bookmarkEnd w:id="91"/>
    </w:p>
    <w:p w14:paraId="02B42036">
      <w:pPr>
        <w:spacing w:line="610" w:lineRule="exact"/>
        <w:ind w:firstLine="640"/>
        <w:rPr>
          <w:rFonts w:hint="eastAsia" w:ascii="方正仿宋简体" w:eastAsia="方正仿宋简体" w:cs="宋体"/>
          <w:sz w:val="32"/>
          <w:szCs w:val="32"/>
        </w:rPr>
        <w:sectPr>
          <w:pgSz w:w="11906" w:h="16838"/>
          <w:pgMar w:top="1418" w:right="1134" w:bottom="1134" w:left="1701" w:header="851" w:footer="992" w:gutter="0"/>
          <w:pgNumType w:fmt="numberInDash"/>
          <w:cols w:space="425" w:num="1"/>
          <w:docGrid w:type="lines" w:linePitch="326" w:charSpace="0"/>
        </w:sectPr>
      </w:pPr>
      <w:r>
        <w:rPr>
          <w:rFonts w:hint="eastAsia" w:ascii="方正仿宋简体" w:eastAsia="方正仿宋简体" w:cs="宋体"/>
          <w:sz w:val="32"/>
          <w:szCs w:val="32"/>
        </w:rPr>
        <w:t>洪涝灾害过后，市防汛指挥部针对当年防汛抢险物料消耗情况，按照分级筹措和常规防汛的要求，及时补充到位。</w:t>
      </w:r>
    </w:p>
    <w:p w14:paraId="46D75060">
      <w:pPr>
        <w:pStyle w:val="38"/>
        <w:spacing w:line="610" w:lineRule="exact"/>
        <w:rPr>
          <w:rFonts w:hint="eastAsia" w:ascii="方正黑体简体" w:eastAsia="方正黑体简体"/>
          <w:sz w:val="32"/>
          <w:szCs w:val="32"/>
        </w:rPr>
      </w:pPr>
      <w:bookmarkStart w:id="92" w:name="_Toc5130"/>
      <w:bookmarkStart w:id="93" w:name="_Toc137258807"/>
      <w:bookmarkStart w:id="94" w:name="_Toc425845099"/>
      <w:r>
        <w:rPr>
          <w:rFonts w:hint="eastAsia" w:ascii="方正黑体简体" w:eastAsia="方正黑体简体"/>
          <w:sz w:val="32"/>
          <w:szCs w:val="32"/>
        </w:rPr>
        <w:t>7附则</w:t>
      </w:r>
      <w:bookmarkEnd w:id="92"/>
      <w:bookmarkEnd w:id="93"/>
      <w:bookmarkEnd w:id="94"/>
    </w:p>
    <w:p w14:paraId="294DFB04">
      <w:pPr>
        <w:pStyle w:val="4"/>
        <w:keepNext w:val="0"/>
        <w:keepLines w:val="0"/>
        <w:spacing w:line="610" w:lineRule="exact"/>
        <w:jc w:val="both"/>
        <w:rPr>
          <w:rFonts w:hint="eastAsia" w:ascii="方正楷体简体" w:eastAsia="方正楷体简体"/>
          <w:kern w:val="0"/>
          <w:sz w:val="32"/>
          <w:szCs w:val="32"/>
        </w:rPr>
      </w:pPr>
      <w:bookmarkStart w:id="95" w:name="_Toc425845100"/>
      <w:bookmarkStart w:id="96" w:name="_Toc137258808"/>
      <w:bookmarkStart w:id="97" w:name="_Toc26172"/>
      <w:r>
        <w:rPr>
          <w:rFonts w:hint="eastAsia" w:ascii="方正楷体简体" w:eastAsia="方正楷体简体"/>
          <w:kern w:val="0"/>
          <w:sz w:val="32"/>
          <w:szCs w:val="32"/>
        </w:rPr>
        <w:t>7.1名词术语定义</w:t>
      </w:r>
      <w:bookmarkEnd w:id="95"/>
      <w:bookmarkEnd w:id="96"/>
      <w:bookmarkEnd w:id="97"/>
    </w:p>
    <w:p w14:paraId="430FF21A">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1）防御洪水方案：是有防汛抗洪任务的县级以上地方人民政府根据流域综合规划、防洪工程实际状况和国家规定的防洪标准，制定的防御江河洪水（包括对特大洪水）、山洪灾害（山洪、泥石流、滑坡等）等方案的统称。</w:t>
      </w:r>
    </w:p>
    <w:p w14:paraId="1596A8BE">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（2）一般洪水：洪峰流量或洪量的重现期5～10年一遇的洪水。</w:t>
      </w:r>
    </w:p>
    <w:p w14:paraId="17287A8C">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（3）较大洪水：洪峰流量或洪量的重现期10～20年一遇的洪水。</w:t>
      </w:r>
    </w:p>
    <w:p w14:paraId="77DD1E60">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（4）大洪水：洪峰流量或洪量的重现期20～50年一遇的洪水。</w:t>
      </w:r>
    </w:p>
    <w:p w14:paraId="558D175A">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（5）特大洪水：洪峰流量或洪量的重现期大于50年一遇的洪水。</w:t>
      </w:r>
    </w:p>
    <w:p w14:paraId="72EA7F8E">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6）紧急防汛期：根据《中华人民共和国防洪法》规定，当江河、湖泊的水情接近保证水位或者安全流量，水库水位接近设计洪水位，或者防洪工程设施发生重大险情时，有关县级以上人民政府防汛指挥部可以宣布进入紧急防汛期。</w:t>
      </w:r>
    </w:p>
    <w:p w14:paraId="3CE3FB83">
      <w:pPr>
        <w:spacing w:line="610" w:lineRule="exact"/>
        <w:ind w:firstLine="640"/>
        <w:rPr>
          <w:rStyle w:val="44"/>
          <w:rFonts w:hint="eastAsia" w:ascii="方正仿宋简体" w:eastAsia="方正仿宋简体"/>
          <w:sz w:val="32"/>
          <w:szCs w:val="32"/>
        </w:rPr>
      </w:pPr>
      <w:r>
        <w:rPr>
          <w:rStyle w:val="44"/>
          <w:rFonts w:hint="eastAsia" w:ascii="方正仿宋简体" w:eastAsia="方正仿宋简体"/>
          <w:sz w:val="32"/>
          <w:szCs w:val="32"/>
        </w:rPr>
        <w:t>（7）防洪工程体系：是指在规定的防洪标准下，由江河堤防、水库、水闸、险工防护工程、城市防洪工程、涝区排涝工程、沿海的海堤工程等构成的工程体系。</w:t>
      </w:r>
    </w:p>
    <w:p w14:paraId="4789C91E">
      <w:pPr>
        <w:spacing w:line="610" w:lineRule="exact"/>
        <w:ind w:firstLine="640"/>
        <w:rPr>
          <w:rStyle w:val="44"/>
          <w:rFonts w:hint="eastAsia" w:ascii="方正仿宋简体" w:eastAsia="方正仿宋简体"/>
          <w:sz w:val="32"/>
          <w:szCs w:val="32"/>
        </w:rPr>
      </w:pPr>
      <w:r>
        <w:rPr>
          <w:rStyle w:val="44"/>
          <w:rFonts w:hint="eastAsia" w:ascii="方正仿宋简体" w:eastAsia="方正仿宋简体"/>
          <w:sz w:val="32"/>
          <w:szCs w:val="32"/>
        </w:rPr>
        <w:t>（8）警戒水位：江河、湖泊中的水位在汛期上涨可能出现险情之前而须开始警戒并准备防汛工作时的水位。</w:t>
      </w:r>
    </w:p>
    <w:p w14:paraId="19D04CB5">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 xml:space="preserve">（9）保证水位：保证堤防及其附属建筑物在汛期安全运用的上限洪水位。 </w:t>
      </w:r>
    </w:p>
    <w:p w14:paraId="6EB15A2D">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（10）保证流量：是指保证堤防工程安全运行的最大洪水流量。通常是堤防达到保证水位时对应的流量。</w:t>
      </w:r>
    </w:p>
    <w:p w14:paraId="5498D5AF">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（11）山洪灾害：指山丘区由于降雨引发的山洪、泥石流、滑坡等对人民生命、财产造成损失的灾害。</w:t>
      </w:r>
    </w:p>
    <w:p w14:paraId="2E59B598">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（12）防洪标准：根据防洪保护对象的重要性和经济合理性而由国家确定的防御洪水的标准。</w:t>
      </w:r>
    </w:p>
    <w:p w14:paraId="344EB64A">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（13）大型河流：流域面积大于等于5000km</w:t>
      </w:r>
      <w:r>
        <w:rPr>
          <w:rStyle w:val="44"/>
          <w:rFonts w:hint="eastAsia" w:ascii="方正仿宋简体" w:eastAsia="方正仿宋简体"/>
          <w:sz w:val="32"/>
          <w:szCs w:val="32"/>
          <w:vertAlign w:val="superscript"/>
        </w:rPr>
        <w:t>2</w:t>
      </w:r>
      <w:r>
        <w:rPr>
          <w:rStyle w:val="44"/>
          <w:rFonts w:hint="eastAsia" w:ascii="方正仿宋简体" w:eastAsia="方正仿宋简体"/>
          <w:sz w:val="32"/>
          <w:szCs w:val="32"/>
        </w:rPr>
        <w:t>以上的江河。</w:t>
      </w:r>
    </w:p>
    <w:p w14:paraId="5EBE5D5A">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（14）中型河流：流域面积在1000～5000 km</w:t>
      </w:r>
      <w:r>
        <w:rPr>
          <w:rStyle w:val="44"/>
          <w:rFonts w:hint="eastAsia" w:ascii="方正仿宋简体" w:eastAsia="方正仿宋简体"/>
          <w:sz w:val="32"/>
          <w:szCs w:val="32"/>
          <w:vertAlign w:val="superscript"/>
        </w:rPr>
        <w:t>2</w:t>
      </w:r>
      <w:r>
        <w:rPr>
          <w:rStyle w:val="44"/>
          <w:rFonts w:hint="eastAsia" w:ascii="方正仿宋简体" w:eastAsia="方正仿宋简体"/>
          <w:sz w:val="32"/>
          <w:szCs w:val="32"/>
        </w:rPr>
        <w:t>的江河。</w:t>
      </w:r>
    </w:p>
    <w:p w14:paraId="52328ACB">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（15）小型河流：流域面积在100～1000 km</w:t>
      </w:r>
      <w:r>
        <w:rPr>
          <w:rStyle w:val="44"/>
          <w:rFonts w:hint="eastAsia" w:ascii="方正仿宋简体" w:eastAsia="方正仿宋简体"/>
          <w:sz w:val="32"/>
          <w:szCs w:val="32"/>
          <w:vertAlign w:val="superscript"/>
        </w:rPr>
        <w:t>2</w:t>
      </w:r>
      <w:r>
        <w:rPr>
          <w:rStyle w:val="44"/>
          <w:rFonts w:hint="eastAsia" w:ascii="方正仿宋简体" w:eastAsia="方正仿宋简体"/>
          <w:sz w:val="32"/>
          <w:szCs w:val="32"/>
        </w:rPr>
        <w:t>的江河。</w:t>
      </w:r>
    </w:p>
    <w:p w14:paraId="4904F122">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（16）大型水库：总库容大于等于1.0×10</w:t>
      </w:r>
      <w:r>
        <w:rPr>
          <w:rStyle w:val="44"/>
          <w:rFonts w:hint="eastAsia" w:ascii="方正仿宋简体" w:eastAsia="方正仿宋简体"/>
          <w:sz w:val="32"/>
          <w:szCs w:val="32"/>
          <w:vertAlign w:val="superscript"/>
        </w:rPr>
        <w:t>8</w:t>
      </w:r>
      <w:r>
        <w:rPr>
          <w:rStyle w:val="44"/>
          <w:rFonts w:hint="eastAsia" w:ascii="方正仿宋简体" w:eastAsia="方正仿宋简体"/>
          <w:sz w:val="32"/>
          <w:szCs w:val="32"/>
        </w:rPr>
        <w:t>m</w:t>
      </w:r>
      <w:r>
        <w:rPr>
          <w:rStyle w:val="44"/>
          <w:rFonts w:hint="eastAsia" w:ascii="方正仿宋简体" w:eastAsia="方正仿宋简体"/>
          <w:sz w:val="32"/>
          <w:szCs w:val="32"/>
          <w:vertAlign w:val="superscript"/>
        </w:rPr>
        <w:t>3</w:t>
      </w:r>
      <w:r>
        <w:rPr>
          <w:rStyle w:val="44"/>
          <w:rFonts w:hint="eastAsia" w:ascii="方正仿宋简体" w:eastAsia="方正仿宋简体"/>
          <w:sz w:val="32"/>
          <w:szCs w:val="32"/>
        </w:rPr>
        <w:t>的水库。</w:t>
      </w:r>
    </w:p>
    <w:p w14:paraId="417C0C5F">
      <w:pPr>
        <w:spacing w:line="610" w:lineRule="exact"/>
        <w:ind w:firstLine="614" w:firstLineChars="192"/>
        <w:rPr>
          <w:rStyle w:val="44"/>
          <w:rFonts w:hint="eastAsia" w:ascii="方正仿宋简体" w:eastAsia="方正仿宋简体"/>
          <w:sz w:val="32"/>
          <w:szCs w:val="32"/>
        </w:rPr>
      </w:pPr>
      <w:r>
        <w:rPr>
          <w:rStyle w:val="44"/>
          <w:rFonts w:hint="eastAsia" w:ascii="方正仿宋简体" w:eastAsia="方正仿宋简体"/>
          <w:sz w:val="32"/>
          <w:szCs w:val="32"/>
        </w:rPr>
        <w:t>（17）中型水库：总库容为（0.1～1）×10</w:t>
      </w:r>
      <w:r>
        <w:rPr>
          <w:rStyle w:val="44"/>
          <w:rFonts w:hint="eastAsia" w:ascii="方正仿宋简体" w:eastAsia="方正仿宋简体"/>
          <w:sz w:val="32"/>
          <w:szCs w:val="32"/>
          <w:vertAlign w:val="superscript"/>
        </w:rPr>
        <w:t>8</w:t>
      </w:r>
      <w:r>
        <w:rPr>
          <w:rStyle w:val="44"/>
          <w:rFonts w:hint="eastAsia" w:ascii="方正仿宋简体" w:eastAsia="方正仿宋简体"/>
          <w:sz w:val="32"/>
          <w:szCs w:val="32"/>
        </w:rPr>
        <w:t>m</w:t>
      </w:r>
      <w:r>
        <w:rPr>
          <w:rStyle w:val="44"/>
          <w:rFonts w:hint="eastAsia" w:ascii="方正仿宋简体" w:eastAsia="方正仿宋简体"/>
          <w:sz w:val="32"/>
          <w:szCs w:val="32"/>
          <w:vertAlign w:val="superscript"/>
        </w:rPr>
        <w:t>3</w:t>
      </w:r>
      <w:r>
        <w:rPr>
          <w:rStyle w:val="44"/>
          <w:rFonts w:hint="eastAsia" w:ascii="方正仿宋简体" w:eastAsia="方正仿宋简体"/>
          <w:sz w:val="32"/>
          <w:szCs w:val="32"/>
        </w:rPr>
        <w:t>的水库。</w:t>
      </w:r>
    </w:p>
    <w:p w14:paraId="07D6A748">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（18）小型水库：总库容为（0.001～0.1）×10</w:t>
      </w:r>
      <w:r>
        <w:rPr>
          <w:rStyle w:val="44"/>
          <w:rFonts w:hint="eastAsia" w:ascii="方正仿宋简体" w:eastAsia="方正仿宋简体"/>
          <w:color w:val="auto"/>
          <w:sz w:val="32"/>
          <w:szCs w:val="32"/>
          <w:vertAlign w:val="superscript"/>
        </w:rPr>
        <w:t>8</w:t>
      </w:r>
      <w:r>
        <w:rPr>
          <w:rStyle w:val="44"/>
          <w:rFonts w:hint="eastAsia" w:ascii="方正仿宋简体" w:eastAsia="方正仿宋简体"/>
          <w:color w:val="auto"/>
          <w:sz w:val="32"/>
          <w:szCs w:val="32"/>
        </w:rPr>
        <w:t>m</w:t>
      </w:r>
      <w:r>
        <w:rPr>
          <w:rStyle w:val="44"/>
          <w:rFonts w:hint="eastAsia" w:ascii="方正仿宋简体" w:eastAsia="方正仿宋简体"/>
          <w:color w:val="auto"/>
          <w:sz w:val="32"/>
          <w:szCs w:val="32"/>
          <w:vertAlign w:val="superscript"/>
        </w:rPr>
        <w:t>3</w:t>
      </w:r>
      <w:r>
        <w:rPr>
          <w:rStyle w:val="44"/>
          <w:rFonts w:hint="eastAsia" w:ascii="方正仿宋简体" w:eastAsia="方正仿宋简体"/>
          <w:color w:val="auto"/>
          <w:sz w:val="32"/>
          <w:szCs w:val="32"/>
        </w:rPr>
        <w:t>的水库。</w:t>
      </w:r>
    </w:p>
    <w:p w14:paraId="3C815B02">
      <w:pPr>
        <w:pStyle w:val="4"/>
        <w:keepNext w:val="0"/>
        <w:keepLines w:val="0"/>
        <w:spacing w:line="610" w:lineRule="exact"/>
        <w:jc w:val="both"/>
        <w:rPr>
          <w:rFonts w:hint="eastAsia" w:ascii="方正楷体简体" w:eastAsia="方正楷体简体"/>
          <w:kern w:val="0"/>
          <w:sz w:val="32"/>
          <w:szCs w:val="32"/>
        </w:rPr>
      </w:pPr>
      <w:bookmarkStart w:id="98" w:name="_Toc425845101"/>
      <w:bookmarkStart w:id="99" w:name="_Toc137258809"/>
      <w:bookmarkStart w:id="100" w:name="_Toc5126"/>
      <w:r>
        <w:rPr>
          <w:rFonts w:hint="eastAsia" w:ascii="方正楷体简体" w:eastAsia="方正楷体简体"/>
          <w:kern w:val="0"/>
          <w:sz w:val="32"/>
          <w:szCs w:val="32"/>
        </w:rPr>
        <w:t>7.2预案管理与更新</w:t>
      </w:r>
      <w:bookmarkEnd w:id="98"/>
      <w:bookmarkEnd w:id="99"/>
      <w:bookmarkEnd w:id="100"/>
    </w:p>
    <w:p w14:paraId="301F2A15">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 xml:space="preserve">本预案由市防汛抗旱指挥部办公室负责管理，并负责组织对预案进行评估。每5年对本预案评审一次，并视情况变化做出相应修改。各区城防办根据本预案制定相关的江河、地区和重点工程的防汛应急预案。 </w:t>
      </w:r>
    </w:p>
    <w:p w14:paraId="017EEAB7">
      <w:pPr>
        <w:pStyle w:val="4"/>
        <w:keepNext w:val="0"/>
        <w:keepLines w:val="0"/>
        <w:spacing w:line="610" w:lineRule="exact"/>
        <w:jc w:val="both"/>
        <w:rPr>
          <w:rFonts w:hint="eastAsia" w:ascii="方正楷体简体" w:eastAsia="方正楷体简体"/>
          <w:kern w:val="0"/>
          <w:sz w:val="32"/>
          <w:szCs w:val="32"/>
        </w:rPr>
      </w:pPr>
      <w:bookmarkStart w:id="101" w:name="_Toc425845102"/>
      <w:bookmarkStart w:id="102" w:name="_Toc137258810"/>
      <w:bookmarkStart w:id="103" w:name="_Toc19634"/>
      <w:r>
        <w:rPr>
          <w:rFonts w:hint="eastAsia" w:ascii="方正楷体简体" w:eastAsia="方正楷体简体"/>
          <w:kern w:val="0"/>
          <w:sz w:val="32"/>
          <w:szCs w:val="32"/>
        </w:rPr>
        <w:t>7.3奖励与责任追究</w:t>
      </w:r>
      <w:bookmarkEnd w:id="101"/>
      <w:bookmarkEnd w:id="102"/>
      <w:bookmarkEnd w:id="103"/>
    </w:p>
    <w:p w14:paraId="32BC6B4B">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 xml:space="preserve">对防汛抢险工作做出突出贡献的单位和个人，可由区级以上的人民政府给予表彰或奖励。对在城市防洪工作中玩忽职守、滥用职权、徇私舞弊造成严重后果的，依据《中华人民共和国防洪法》《中华人民共和国防汛条例》，由其所在单位或上级主管机关给予行政处分。构成犯罪的，依法追究其刑事责任。 </w:t>
      </w:r>
    </w:p>
    <w:p w14:paraId="77CB3A4E">
      <w:pPr>
        <w:pStyle w:val="4"/>
        <w:keepNext w:val="0"/>
        <w:keepLines w:val="0"/>
        <w:spacing w:line="610" w:lineRule="exact"/>
        <w:jc w:val="both"/>
        <w:rPr>
          <w:rFonts w:hint="eastAsia" w:ascii="方正楷体简体" w:eastAsia="方正楷体简体"/>
          <w:kern w:val="0"/>
          <w:sz w:val="32"/>
          <w:szCs w:val="32"/>
        </w:rPr>
      </w:pPr>
      <w:bookmarkStart w:id="104" w:name="_Toc425845103"/>
      <w:bookmarkStart w:id="105" w:name="_Toc3840"/>
      <w:bookmarkStart w:id="106" w:name="_Toc137258811"/>
      <w:r>
        <w:rPr>
          <w:rFonts w:hint="eastAsia" w:ascii="方正楷体简体" w:eastAsia="方正楷体简体"/>
          <w:kern w:val="0"/>
          <w:sz w:val="32"/>
          <w:szCs w:val="32"/>
        </w:rPr>
        <w:t>7.4预案解释部门</w:t>
      </w:r>
      <w:bookmarkEnd w:id="104"/>
      <w:bookmarkEnd w:id="105"/>
      <w:bookmarkEnd w:id="106"/>
    </w:p>
    <w:p w14:paraId="28AFFDF6">
      <w:pPr>
        <w:pStyle w:val="45"/>
        <w:spacing w:line="610" w:lineRule="exact"/>
        <w:ind w:firstLine="640"/>
        <w:rPr>
          <w:rStyle w:val="44"/>
          <w:rFonts w:hint="eastAsia" w:ascii="方正仿宋简体" w:eastAsia="方正仿宋简体"/>
          <w:color w:val="auto"/>
          <w:sz w:val="32"/>
          <w:szCs w:val="32"/>
        </w:rPr>
      </w:pPr>
      <w:r>
        <w:rPr>
          <w:rStyle w:val="44"/>
          <w:rFonts w:hint="eastAsia" w:ascii="方正仿宋简体" w:eastAsia="方正仿宋简体"/>
          <w:color w:val="auto"/>
          <w:sz w:val="32"/>
          <w:szCs w:val="32"/>
        </w:rPr>
        <w:t>本预案由本溪市水利电力勘测设计有限责任公司与本溪市防汛抗旱指挥部办公室联合编制，本溪市防汛抗旱指挥部具有解释责任，使相关成员单位能够按预案及专项专题预案规定执行相应职能，以便确保在遇到险情时，本预案能够顺利实施。</w:t>
      </w:r>
    </w:p>
    <w:p w14:paraId="6A195872">
      <w:pPr>
        <w:pStyle w:val="4"/>
        <w:keepNext w:val="0"/>
        <w:keepLines w:val="0"/>
        <w:spacing w:line="610" w:lineRule="exact"/>
        <w:jc w:val="both"/>
        <w:rPr>
          <w:rFonts w:hint="eastAsia" w:ascii="方正楷体简体" w:eastAsia="方正楷体简体"/>
          <w:kern w:val="0"/>
          <w:sz w:val="32"/>
          <w:szCs w:val="32"/>
        </w:rPr>
      </w:pPr>
      <w:bookmarkStart w:id="107" w:name="_Toc11216"/>
      <w:bookmarkStart w:id="108" w:name="_Toc425845104"/>
      <w:bookmarkStart w:id="109" w:name="_Toc137258812"/>
      <w:r>
        <w:rPr>
          <w:rFonts w:hint="eastAsia" w:ascii="方正楷体简体" w:eastAsia="方正楷体简体"/>
          <w:kern w:val="0"/>
          <w:sz w:val="32"/>
          <w:szCs w:val="32"/>
        </w:rPr>
        <w:t>7.5预案实施时间</w:t>
      </w:r>
      <w:bookmarkEnd w:id="107"/>
      <w:bookmarkEnd w:id="108"/>
      <w:bookmarkEnd w:id="109"/>
    </w:p>
    <w:p w14:paraId="0477A29D">
      <w:pPr>
        <w:pStyle w:val="45"/>
        <w:spacing w:line="610" w:lineRule="exact"/>
        <w:ind w:firstLine="640"/>
        <w:rPr>
          <w:rFonts w:hint="eastAsia" w:ascii="方正仿宋简体" w:eastAsia="方正仿宋简体" w:cs="宋体"/>
          <w:color w:val="auto"/>
          <w:sz w:val="32"/>
          <w:szCs w:val="32"/>
        </w:rPr>
      </w:pPr>
      <w:r>
        <w:rPr>
          <w:rStyle w:val="44"/>
          <w:rFonts w:hint="eastAsia" w:ascii="方正仿宋简体" w:eastAsia="方正仿宋简体"/>
          <w:color w:val="auto"/>
          <w:sz w:val="32"/>
          <w:szCs w:val="32"/>
        </w:rPr>
        <w:t>本预案自印发之日起实施。</w:t>
      </w:r>
    </w:p>
    <w:p w14:paraId="6C08BF8C">
      <w:pPr>
        <w:spacing w:line="610" w:lineRule="exact"/>
        <w:ind w:firstLine="480"/>
        <w:rPr>
          <w:rFonts w:cs="宋体"/>
          <w:szCs w:val="24"/>
        </w:rPr>
      </w:pPr>
    </w:p>
    <w:p w14:paraId="0EB505E5">
      <w:pPr>
        <w:spacing w:line="610" w:lineRule="exact"/>
        <w:ind w:firstLine="480"/>
        <w:rPr>
          <w:rFonts w:cs="宋体"/>
          <w:szCs w:val="24"/>
        </w:rPr>
        <w:sectPr>
          <w:pgSz w:w="11906" w:h="16838"/>
          <w:pgMar w:top="1418" w:right="1134" w:bottom="1134" w:left="1701" w:header="851" w:footer="992" w:gutter="0"/>
          <w:pgNumType w:fmt="numberInDash"/>
          <w:cols w:space="425" w:num="1"/>
          <w:docGrid w:type="lines" w:linePitch="326" w:charSpace="0"/>
        </w:sectPr>
      </w:pPr>
    </w:p>
    <w:p w14:paraId="2C0CF427">
      <w:pPr>
        <w:pStyle w:val="38"/>
        <w:spacing w:line="610" w:lineRule="exact"/>
        <w:rPr>
          <w:rFonts w:hint="eastAsia" w:ascii="方正黑体简体" w:eastAsia="方正黑体简体"/>
          <w:sz w:val="32"/>
          <w:szCs w:val="32"/>
        </w:rPr>
      </w:pPr>
      <w:bookmarkStart w:id="110" w:name="_Toc28711"/>
      <w:r>
        <w:rPr>
          <w:rFonts w:hint="eastAsia" w:ascii="方正黑体简体" w:eastAsia="方正黑体简体"/>
          <w:sz w:val="32"/>
          <w:szCs w:val="32"/>
        </w:rPr>
        <w:drawing>
          <wp:anchor distT="0" distB="0" distL="114300" distR="114300" simplePos="0" relativeHeight="251662336" behindDoc="0" locked="0" layoutInCell="1" allowOverlap="1">
            <wp:simplePos x="0" y="0"/>
            <wp:positionH relativeFrom="column">
              <wp:posOffset>-146685</wp:posOffset>
            </wp:positionH>
            <wp:positionV relativeFrom="page">
              <wp:posOffset>1726565</wp:posOffset>
            </wp:positionV>
            <wp:extent cx="12912725" cy="7231380"/>
            <wp:effectExtent l="0" t="0" r="3175" b="7620"/>
            <wp:wrapTopAndBottom/>
            <wp:docPr id="15"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06"/>
                    <pic:cNvPicPr>
                      <a:picLocks noChangeAspect="1"/>
                    </pic:cNvPicPr>
                  </pic:nvPicPr>
                  <pic:blipFill>
                    <a:blip r:embed="rId20"/>
                    <a:srcRect l="4667" t="7581" r="4496" b="4509"/>
                    <a:stretch>
                      <a:fillRect/>
                    </a:stretch>
                  </pic:blipFill>
                  <pic:spPr>
                    <a:xfrm>
                      <a:off x="0" y="0"/>
                      <a:ext cx="12912725" cy="7231380"/>
                    </a:xfrm>
                    <a:prstGeom prst="rect">
                      <a:avLst/>
                    </a:prstGeom>
                    <a:noFill/>
                    <a:ln>
                      <a:noFill/>
                    </a:ln>
                  </pic:spPr>
                </pic:pic>
              </a:graphicData>
            </a:graphic>
          </wp:anchor>
        </w:drawing>
      </w:r>
      <w:r>
        <w:rPr>
          <w:rFonts w:hint="eastAsia" w:ascii="方正黑体简体" w:eastAsia="方正黑体简体"/>
          <w:sz w:val="32"/>
          <w:szCs w:val="32"/>
        </w:rPr>
        <w:t>8附图</w:t>
      </w:r>
      <w:bookmarkEnd w:id="110"/>
      <w:bookmarkStart w:id="111" w:name="_Toc351625535"/>
    </w:p>
    <w:bookmarkEnd w:id="111"/>
    <w:p w14:paraId="280DDBCC">
      <w:pPr>
        <w:pStyle w:val="35"/>
        <w:spacing w:line="610" w:lineRule="exact"/>
        <w:jc w:val="both"/>
      </w:pPr>
      <w:bookmarkStart w:id="112" w:name="_Toc41988108"/>
      <w:bookmarkStart w:id="113" w:name="_Toc27210"/>
      <w:bookmarkStart w:id="114" w:name="_Toc494548258"/>
      <w:r>
        <w:rPr>
          <w:rFonts w:hint="eastAsia"/>
        </w:rPr>
        <w:t>附图1本溪城区水系分布图</w:t>
      </w:r>
      <w:bookmarkEnd w:id="112"/>
      <w:r>
        <w:br w:type="page"/>
      </w:r>
      <w:bookmarkEnd w:id="113"/>
    </w:p>
    <w:p w14:paraId="7129518F">
      <w:pPr>
        <w:pStyle w:val="35"/>
        <w:spacing w:line="610" w:lineRule="exact"/>
        <w:jc w:val="both"/>
      </w:pPr>
      <w:bookmarkStart w:id="115" w:name="_Toc41988109"/>
      <w:bookmarkStart w:id="116" w:name="_Toc31391"/>
      <w:r>
        <w:drawing>
          <wp:anchor distT="0" distB="0" distL="114300" distR="114300" simplePos="0" relativeHeight="251661312" behindDoc="0" locked="0" layoutInCell="1" allowOverlap="1">
            <wp:simplePos x="0" y="0"/>
            <wp:positionH relativeFrom="column">
              <wp:posOffset>141605</wp:posOffset>
            </wp:positionH>
            <wp:positionV relativeFrom="line">
              <wp:posOffset>200660</wp:posOffset>
            </wp:positionV>
            <wp:extent cx="12896850" cy="8145780"/>
            <wp:effectExtent l="0" t="0" r="0" b="7620"/>
            <wp:wrapTopAndBottom/>
            <wp:docPr id="16"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12"/>
                    <pic:cNvPicPr>
                      <a:picLocks noChangeAspect="1"/>
                    </pic:cNvPicPr>
                  </pic:nvPicPr>
                  <pic:blipFill>
                    <a:blip r:embed="rId21"/>
                    <a:srcRect l="4667" t="7604" r="4638" b="4572"/>
                    <a:stretch>
                      <a:fillRect/>
                    </a:stretch>
                  </pic:blipFill>
                  <pic:spPr>
                    <a:xfrm>
                      <a:off x="0" y="0"/>
                      <a:ext cx="12896850" cy="8145780"/>
                    </a:xfrm>
                    <a:prstGeom prst="rect">
                      <a:avLst/>
                    </a:prstGeom>
                    <a:noFill/>
                    <a:ln>
                      <a:noFill/>
                    </a:ln>
                  </pic:spPr>
                </pic:pic>
              </a:graphicData>
            </a:graphic>
          </wp:anchor>
        </w:drawing>
      </w:r>
      <w:r>
        <w:rPr>
          <w:rFonts w:hint="eastAsia"/>
        </w:rPr>
        <w:t>附图2 本溪市水利工程图</w:t>
      </w:r>
      <w:bookmarkEnd w:id="115"/>
      <w:r>
        <w:br w:type="page"/>
      </w:r>
      <w:bookmarkEnd w:id="116"/>
    </w:p>
    <w:p w14:paraId="2C835E95">
      <w:pPr>
        <w:pStyle w:val="35"/>
        <w:spacing w:line="610" w:lineRule="exact"/>
        <w:jc w:val="both"/>
        <w:rPr>
          <w:rFonts w:ascii="仿宋_GB2312" w:hAnsi="仿宋"/>
        </w:rPr>
      </w:pPr>
      <w:bookmarkStart w:id="117" w:name="_Toc17909"/>
      <w:bookmarkStart w:id="118" w:name="_Toc41988110"/>
      <w:r>
        <w:rPr>
          <w:rFonts w:hint="eastAsia"/>
        </w:rPr>
        <w:drawing>
          <wp:anchor distT="0" distB="0" distL="114300" distR="114300" simplePos="0" relativeHeight="251660288" behindDoc="0" locked="0" layoutInCell="1" allowOverlap="1">
            <wp:simplePos x="0" y="0"/>
            <wp:positionH relativeFrom="column">
              <wp:posOffset>184150</wp:posOffset>
            </wp:positionH>
            <wp:positionV relativeFrom="line">
              <wp:posOffset>-475615</wp:posOffset>
            </wp:positionV>
            <wp:extent cx="12532360" cy="8583295"/>
            <wp:effectExtent l="0" t="0" r="2540" b="8255"/>
            <wp:wrapTopAndBottom/>
            <wp:docPr id="17"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22"/>
                    <pic:cNvPicPr>
                      <a:picLocks noChangeAspect="1"/>
                    </pic:cNvPicPr>
                  </pic:nvPicPr>
                  <pic:blipFill>
                    <a:blip r:embed="rId22"/>
                    <a:srcRect l="4792" t="7654" r="4666" b="4624"/>
                    <a:stretch>
                      <a:fillRect/>
                    </a:stretch>
                  </pic:blipFill>
                  <pic:spPr>
                    <a:xfrm>
                      <a:off x="0" y="0"/>
                      <a:ext cx="12532360" cy="8583295"/>
                    </a:xfrm>
                    <a:prstGeom prst="rect">
                      <a:avLst/>
                    </a:prstGeom>
                    <a:noFill/>
                    <a:ln>
                      <a:noFill/>
                    </a:ln>
                  </pic:spPr>
                </pic:pic>
              </a:graphicData>
            </a:graphic>
          </wp:anchor>
        </w:drawing>
      </w:r>
      <w:r>
        <w:rPr>
          <w:rFonts w:hint="eastAsia"/>
        </w:rPr>
        <w:t>附图3 本溪市区防洪能力分布图</w:t>
      </w:r>
      <w:bookmarkEnd w:id="114"/>
      <w:bookmarkEnd w:id="117"/>
      <w:bookmarkEnd w:id="118"/>
    </w:p>
    <w:sectPr>
      <w:headerReference r:id="rId17" w:type="default"/>
      <w:footerReference r:id="rId18" w:type="default"/>
      <w:pgSz w:w="23757" w:h="16783" w:orient="landscape"/>
      <w:pgMar w:top="1800" w:right="1440" w:bottom="1800" w:left="1440" w:header="1247" w:footer="850" w:gutter="0"/>
      <w:pgNumType w:fmt="numberInDash"/>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楷体简体">
    <w:altName w:val="宋体"/>
    <w:panose1 w:val="02010601030101010101"/>
    <w:charset w:val="86"/>
    <w:family w:val="auto"/>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6331">
    <w:pPr>
      <w:pStyle w:val="2"/>
      <w:pBdr>
        <w:top w:val="none" w:color="auto" w:sz="0" w:spac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8BC6D">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2BAA">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9E281">
    <w:pPr>
      <w:pStyle w:val="2"/>
      <w:pBdr>
        <w:top w:val="none" w:color="auto" w:sz="0" w:space="1"/>
      </w:pBdr>
      <w:tabs>
        <w:tab w:val="right" w:pos="9120"/>
        <w:tab w:val="clear" w:pos="4153"/>
        <w:tab w:val="clear" w:pos="8306"/>
      </w:tabs>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19 -</w:t>
    </w:r>
    <w:r>
      <w:rPr>
        <w:rFonts w:asciiTheme="minorEastAsia" w:hAnsiTheme="minorEastAsia" w:eastAsiaTheme="minorEastAsia"/>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343B4">
    <w:pPr>
      <w:pStyle w:val="2"/>
      <w:pBdr>
        <w:top w:val="none" w:color="auto" w:sz="0" w:space="1"/>
      </w:pBdr>
      <w:tabs>
        <w:tab w:val="right" w:pos="14280"/>
        <w:tab w:val="clear" w:pos="4153"/>
        <w:tab w:val="clear" w:pos="8306"/>
      </w:tabs>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21 -</w:t>
    </w:r>
    <w:r>
      <w:rPr>
        <w:rFonts w:asciiTheme="minorEastAsia" w:hAnsiTheme="minorEastAsia" w:eastAsiaTheme="minorEastAsia"/>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F2363">
    <w:pPr>
      <w:pStyle w:val="2"/>
      <w:pBdr>
        <w:top w:val="none" w:color="auto" w:sz="0" w:space="1"/>
      </w:pBdr>
      <w:tabs>
        <w:tab w:val="right" w:pos="9120"/>
        <w:tab w:val="right" w:pos="14280"/>
        <w:tab w:val="clear" w:pos="4153"/>
        <w:tab w:val="clear" w:pos="8306"/>
      </w:tabs>
      <w:ind w:right="-1"/>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29 -</w:t>
    </w:r>
    <w:r>
      <w:rPr>
        <w:rFonts w:asciiTheme="minorEastAsia" w:hAnsiTheme="minorEastAsia" w:eastAsiaTheme="minorEastAsia"/>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DB287">
    <w:pPr>
      <w:pStyle w:val="2"/>
      <w:pBdr>
        <w:top w:val="none" w:color="auto" w:sz="0" w:space="1"/>
      </w:pBdr>
      <w:tabs>
        <w:tab w:val="right" w:pos="9120"/>
        <w:tab w:val="right" w:pos="14280"/>
        <w:tab w:val="clear" w:pos="4153"/>
        <w:tab w:val="clear" w:pos="8306"/>
      </w:tabs>
      <w:ind w:right="-1"/>
    </w:pPr>
    <w:r>
      <w:pict>
        <v:shape id="_x0000_s2049" o:spid="_x0000_s2049" o:spt="202" type="#_x0000_t202" style="position:absolute;left:0pt;margin-top:0pt;height:20.15pt;width:714pt;mso-position-horizontal:right;mso-position-horizontal-relative:margin;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3A53EA42">
                <w:pPr>
                  <w:pStyle w:val="2"/>
                  <w:pBdr>
                    <w:top w:val="none" w:color="auto" w:sz="0" w:space="1"/>
                  </w:pBd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PAGE  \* MERGEFORMAT </w:instrText>
                </w:r>
                <w:r>
                  <w:rPr>
                    <w:rFonts w:hint="eastAsia" w:asciiTheme="minorEastAsia" w:hAnsiTheme="minorEastAsia" w:eastAsiaTheme="minorEastAsia"/>
                    <w:sz w:val="28"/>
                    <w:szCs w:val="28"/>
                  </w:rPr>
                  <w:fldChar w:fldCharType="separate"/>
                </w:r>
                <w:r>
                  <w:rPr>
                    <w:rFonts w:asciiTheme="minorEastAsia" w:hAnsiTheme="minorEastAsia" w:eastAsiaTheme="minorEastAsia"/>
                    <w:sz w:val="28"/>
                    <w:szCs w:val="28"/>
                  </w:rPr>
                  <w:t>- 30 -</w:t>
                </w:r>
                <w:r>
                  <w:rPr>
                    <w:rFonts w:hint="eastAsia" w:asciiTheme="minorEastAsia" w:hAnsiTheme="minorEastAsia" w:eastAsiaTheme="minorEastAsia"/>
                    <w:sz w:val="28"/>
                    <w:szCs w:val="2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A561B">
    <w:pPr>
      <w:pStyle w:val="2"/>
      <w:pBdr>
        <w:top w:val="none" w:color="auto" w:sz="0" w:space="1"/>
      </w:pBdr>
      <w:tabs>
        <w:tab w:val="right" w:pos="9120"/>
        <w:tab w:val="right" w:pos="14280"/>
        <w:tab w:val="clear" w:pos="4153"/>
        <w:tab w:val="clear" w:pos="8306"/>
      </w:tabs>
      <w:ind w:right="-1"/>
      <w:jc w:val="center"/>
      <w:rPr>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94 -</w:t>
    </w:r>
    <w:r>
      <w:rPr>
        <w:rFonts w:ascii="宋体" w:hAnsi="宋体"/>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E28D4">
    <w:pPr>
      <w:pStyle w:val="2"/>
      <w:pBdr>
        <w:top w:val="none" w:color="auto" w:sz="0" w:space="1"/>
      </w:pBdr>
      <w:tabs>
        <w:tab w:val="right" w:pos="9120"/>
        <w:tab w:val="right" w:pos="14280"/>
        <w:tab w:val="right" w:pos="20880"/>
        <w:tab w:val="clear" w:pos="4153"/>
        <w:tab w:val="clear" w:pos="8306"/>
      </w:tabs>
      <w:jc w:val="center"/>
      <w:rPr>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B106E">
    <w:pPr>
      <w:pStyle w:val="17"/>
      <w:pBdr>
        <w:bottom w:val="none" w:color="auto" w:sz="0" w:space="0"/>
      </w:pBdr>
      <w:snapToGri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E0EB9">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C97E4">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2908">
    <w:pPr>
      <w:pBdr>
        <w:top w:val="none" w:color="auto" w:sz="0" w:space="1"/>
        <w:left w:val="none" w:color="auto" w:sz="0" w:space="4"/>
        <w:bottom w:val="none" w:color="auto" w:sz="0" w:space="1"/>
        <w:right w:val="none" w:color="auto" w:sz="0" w:space="4"/>
      </w:pBdr>
      <w:spacing w:line="360" w:lineRule="exact"/>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F221">
    <w:pPr>
      <w:pBdr>
        <w:top w:val="none" w:color="auto" w:sz="0" w:space="1"/>
        <w:left w:val="none" w:color="auto" w:sz="0" w:space="4"/>
        <w:bottom w:val="none" w:color="auto" w:sz="0" w:space="1"/>
        <w:right w:val="none" w:color="auto" w:sz="0" w:space="4"/>
      </w:pBdr>
      <w:spacing w:line="360" w:lineRule="exact"/>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7C3BF1"/>
    <w:multiLevelType w:val="singleLevel"/>
    <w:tmpl w:val="D17C3BF1"/>
    <w:lvl w:ilvl="0" w:tentative="0">
      <w:start w:val="1"/>
      <w:numFmt w:val="decimal"/>
      <w:suff w:val="nothing"/>
      <w:lvlText w:val="（%1）"/>
      <w:lvlJc w:val="left"/>
    </w:lvl>
  </w:abstractNum>
  <w:abstractNum w:abstractNumId="1">
    <w:nsid w:val="05C671DC"/>
    <w:multiLevelType w:val="singleLevel"/>
    <w:tmpl w:val="05C671DC"/>
    <w:lvl w:ilvl="0" w:tentative="0">
      <w:start w:val="1"/>
      <w:numFmt w:val="decimal"/>
      <w:suff w:val="nothing"/>
      <w:lvlText w:val="%1）"/>
      <w:lvlJc w:val="left"/>
    </w:lvl>
  </w:abstractNum>
  <w:abstractNum w:abstractNumId="2">
    <w:nsid w:val="43BDDB33"/>
    <w:multiLevelType w:val="singleLevel"/>
    <w:tmpl w:val="43BDDB33"/>
    <w:lvl w:ilvl="0" w:tentative="0">
      <w:start w:val="1"/>
      <w:numFmt w:val="decimal"/>
      <w:suff w:val="nothing"/>
      <w:lvlText w:val="%1）"/>
      <w:lvlJc w:val="left"/>
    </w:lvl>
  </w:abstractNum>
  <w:abstractNum w:abstractNumId="3">
    <w:nsid w:val="5266810E"/>
    <w:multiLevelType w:val="singleLevel"/>
    <w:tmpl w:val="5266810E"/>
    <w:lvl w:ilvl="0" w:tentative="0">
      <w:start w:val="1"/>
      <w:numFmt w:val="decimal"/>
      <w:suff w:val="nothing"/>
      <w:lvlText w:val="（%1）"/>
      <w:lvlJc w:val="left"/>
    </w:lvl>
  </w:abstractNum>
  <w:abstractNum w:abstractNumId="4">
    <w:nsid w:val="5B4660A5"/>
    <w:multiLevelType w:val="singleLevel"/>
    <w:tmpl w:val="5B4660A5"/>
    <w:lvl w:ilvl="0" w:tentative="0">
      <w:start w:val="1"/>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gutterAtTop/>
  <w:documentProtection w:enforcement="0"/>
  <w:defaultTabStop w:val="420"/>
  <w:drawingGridHorizontalSpacing w:val="120"/>
  <w:drawingGridVerticalSpacing w:val="163"/>
  <w:displayHorizontalDrawingGridEvery w:val="2"/>
  <w:displayVerticalDrawingGridEvery w:val="2"/>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87E3F7C"/>
    <w:rsid w:val="000D0BEC"/>
    <w:rsid w:val="000D46E6"/>
    <w:rsid w:val="000E2473"/>
    <w:rsid w:val="00141115"/>
    <w:rsid w:val="00187F48"/>
    <w:rsid w:val="001917AA"/>
    <w:rsid w:val="00196BE5"/>
    <w:rsid w:val="001B5DFE"/>
    <w:rsid w:val="001E4925"/>
    <w:rsid w:val="001F0F47"/>
    <w:rsid w:val="00213FBC"/>
    <w:rsid w:val="00277546"/>
    <w:rsid w:val="002A06A6"/>
    <w:rsid w:val="002A5649"/>
    <w:rsid w:val="002D2722"/>
    <w:rsid w:val="002F3678"/>
    <w:rsid w:val="00337CF5"/>
    <w:rsid w:val="00343251"/>
    <w:rsid w:val="00343333"/>
    <w:rsid w:val="00347296"/>
    <w:rsid w:val="0039215D"/>
    <w:rsid w:val="003A181D"/>
    <w:rsid w:val="003A271B"/>
    <w:rsid w:val="003B1EF7"/>
    <w:rsid w:val="003C6579"/>
    <w:rsid w:val="003E769B"/>
    <w:rsid w:val="0040272B"/>
    <w:rsid w:val="00405374"/>
    <w:rsid w:val="00420B8C"/>
    <w:rsid w:val="00442479"/>
    <w:rsid w:val="00451877"/>
    <w:rsid w:val="00472E92"/>
    <w:rsid w:val="0048254C"/>
    <w:rsid w:val="00484334"/>
    <w:rsid w:val="00486E96"/>
    <w:rsid w:val="004D1DFB"/>
    <w:rsid w:val="004D2C1D"/>
    <w:rsid w:val="004D350A"/>
    <w:rsid w:val="00533290"/>
    <w:rsid w:val="00540B18"/>
    <w:rsid w:val="0055359E"/>
    <w:rsid w:val="00556D29"/>
    <w:rsid w:val="00577B16"/>
    <w:rsid w:val="005C48D6"/>
    <w:rsid w:val="006477FD"/>
    <w:rsid w:val="006812CD"/>
    <w:rsid w:val="006C6943"/>
    <w:rsid w:val="00703957"/>
    <w:rsid w:val="007335A6"/>
    <w:rsid w:val="00743796"/>
    <w:rsid w:val="00761070"/>
    <w:rsid w:val="007A65C5"/>
    <w:rsid w:val="007E6A8D"/>
    <w:rsid w:val="00804D5C"/>
    <w:rsid w:val="00824F87"/>
    <w:rsid w:val="008326B0"/>
    <w:rsid w:val="008613FA"/>
    <w:rsid w:val="00884565"/>
    <w:rsid w:val="0088476A"/>
    <w:rsid w:val="00892769"/>
    <w:rsid w:val="008B17FD"/>
    <w:rsid w:val="008B6ECE"/>
    <w:rsid w:val="008C1EF7"/>
    <w:rsid w:val="008C6C1B"/>
    <w:rsid w:val="008D24E2"/>
    <w:rsid w:val="008D5BEC"/>
    <w:rsid w:val="0094218E"/>
    <w:rsid w:val="00963EF6"/>
    <w:rsid w:val="009640FB"/>
    <w:rsid w:val="00973A4F"/>
    <w:rsid w:val="00977D90"/>
    <w:rsid w:val="00982A00"/>
    <w:rsid w:val="009A6786"/>
    <w:rsid w:val="009C2B71"/>
    <w:rsid w:val="009D303D"/>
    <w:rsid w:val="009F4E48"/>
    <w:rsid w:val="009F6527"/>
    <w:rsid w:val="00A46648"/>
    <w:rsid w:val="00A501A5"/>
    <w:rsid w:val="00A51B83"/>
    <w:rsid w:val="00AA402E"/>
    <w:rsid w:val="00AB0A42"/>
    <w:rsid w:val="00AE77AA"/>
    <w:rsid w:val="00AF09AB"/>
    <w:rsid w:val="00B017ED"/>
    <w:rsid w:val="00B15680"/>
    <w:rsid w:val="00B81052"/>
    <w:rsid w:val="00B94ADA"/>
    <w:rsid w:val="00BA7B35"/>
    <w:rsid w:val="00BE42D0"/>
    <w:rsid w:val="00BE45BC"/>
    <w:rsid w:val="00C07761"/>
    <w:rsid w:val="00C24E51"/>
    <w:rsid w:val="00C450FA"/>
    <w:rsid w:val="00C60290"/>
    <w:rsid w:val="00CA0178"/>
    <w:rsid w:val="00CB0704"/>
    <w:rsid w:val="00CB40E0"/>
    <w:rsid w:val="00CF700B"/>
    <w:rsid w:val="00D336A4"/>
    <w:rsid w:val="00D372E6"/>
    <w:rsid w:val="00D54B04"/>
    <w:rsid w:val="00D56EBF"/>
    <w:rsid w:val="00D67449"/>
    <w:rsid w:val="00D77565"/>
    <w:rsid w:val="00DA40A5"/>
    <w:rsid w:val="00E316C6"/>
    <w:rsid w:val="00E3425F"/>
    <w:rsid w:val="00E50C02"/>
    <w:rsid w:val="00E86E20"/>
    <w:rsid w:val="00E93637"/>
    <w:rsid w:val="00EA09A6"/>
    <w:rsid w:val="00EA7CF6"/>
    <w:rsid w:val="00F0009D"/>
    <w:rsid w:val="00F23456"/>
    <w:rsid w:val="00F273F8"/>
    <w:rsid w:val="00F51B74"/>
    <w:rsid w:val="00F651C7"/>
    <w:rsid w:val="00F65705"/>
    <w:rsid w:val="00F72CC5"/>
    <w:rsid w:val="00FD0263"/>
    <w:rsid w:val="011772C5"/>
    <w:rsid w:val="01532C7F"/>
    <w:rsid w:val="0159145A"/>
    <w:rsid w:val="01594A6B"/>
    <w:rsid w:val="0182150B"/>
    <w:rsid w:val="01B75FD3"/>
    <w:rsid w:val="01C61326"/>
    <w:rsid w:val="023B050B"/>
    <w:rsid w:val="02584724"/>
    <w:rsid w:val="02C932A4"/>
    <w:rsid w:val="02CB248B"/>
    <w:rsid w:val="030D6DC4"/>
    <w:rsid w:val="0310754B"/>
    <w:rsid w:val="035A1354"/>
    <w:rsid w:val="036D09C6"/>
    <w:rsid w:val="03791059"/>
    <w:rsid w:val="037A512A"/>
    <w:rsid w:val="03A41005"/>
    <w:rsid w:val="03C90081"/>
    <w:rsid w:val="0448357E"/>
    <w:rsid w:val="04820B92"/>
    <w:rsid w:val="04C32D8E"/>
    <w:rsid w:val="050C3739"/>
    <w:rsid w:val="050D1D28"/>
    <w:rsid w:val="052A7EA3"/>
    <w:rsid w:val="055D0AA5"/>
    <w:rsid w:val="05694399"/>
    <w:rsid w:val="057478EA"/>
    <w:rsid w:val="0580759A"/>
    <w:rsid w:val="059356F9"/>
    <w:rsid w:val="05976494"/>
    <w:rsid w:val="05BC2FA5"/>
    <w:rsid w:val="06126768"/>
    <w:rsid w:val="06AA247C"/>
    <w:rsid w:val="06D02DD3"/>
    <w:rsid w:val="06DC0E1A"/>
    <w:rsid w:val="07683603"/>
    <w:rsid w:val="076B4212"/>
    <w:rsid w:val="07B77D1F"/>
    <w:rsid w:val="07C93DB4"/>
    <w:rsid w:val="07D9755E"/>
    <w:rsid w:val="080B10BE"/>
    <w:rsid w:val="086E0E95"/>
    <w:rsid w:val="08956A4E"/>
    <w:rsid w:val="08957C34"/>
    <w:rsid w:val="08A27885"/>
    <w:rsid w:val="08A4304D"/>
    <w:rsid w:val="08A450A1"/>
    <w:rsid w:val="08D30416"/>
    <w:rsid w:val="08F0299D"/>
    <w:rsid w:val="0900348D"/>
    <w:rsid w:val="090834E0"/>
    <w:rsid w:val="09161419"/>
    <w:rsid w:val="093B2599"/>
    <w:rsid w:val="09452CDA"/>
    <w:rsid w:val="095C605A"/>
    <w:rsid w:val="096E038E"/>
    <w:rsid w:val="09A318CF"/>
    <w:rsid w:val="09AA24B8"/>
    <w:rsid w:val="09EF09F6"/>
    <w:rsid w:val="0A2F2224"/>
    <w:rsid w:val="0A7F45F1"/>
    <w:rsid w:val="0AA92E1E"/>
    <w:rsid w:val="0AAF0031"/>
    <w:rsid w:val="0AAF4086"/>
    <w:rsid w:val="0B0908C8"/>
    <w:rsid w:val="0B0B0E54"/>
    <w:rsid w:val="0B10696D"/>
    <w:rsid w:val="0B727273"/>
    <w:rsid w:val="0B76311B"/>
    <w:rsid w:val="0BAD5A3C"/>
    <w:rsid w:val="0BB0270C"/>
    <w:rsid w:val="0BFA7BD9"/>
    <w:rsid w:val="0C0B2603"/>
    <w:rsid w:val="0C265C03"/>
    <w:rsid w:val="0C29437D"/>
    <w:rsid w:val="0C2C49B6"/>
    <w:rsid w:val="0C691E1A"/>
    <w:rsid w:val="0C813C3E"/>
    <w:rsid w:val="0CBA32CA"/>
    <w:rsid w:val="0CD84BE7"/>
    <w:rsid w:val="0CE62456"/>
    <w:rsid w:val="0CF62E85"/>
    <w:rsid w:val="0D1C68A6"/>
    <w:rsid w:val="0D2776EF"/>
    <w:rsid w:val="0D423C56"/>
    <w:rsid w:val="0D472EFC"/>
    <w:rsid w:val="0DBE58AD"/>
    <w:rsid w:val="0E3D4F14"/>
    <w:rsid w:val="0E427D6B"/>
    <w:rsid w:val="0E5E4FC9"/>
    <w:rsid w:val="0E7600E3"/>
    <w:rsid w:val="0EA35CE7"/>
    <w:rsid w:val="0EF81947"/>
    <w:rsid w:val="0EFC31AB"/>
    <w:rsid w:val="0F171F0F"/>
    <w:rsid w:val="0F256D0E"/>
    <w:rsid w:val="0F5C1CCB"/>
    <w:rsid w:val="0F613E20"/>
    <w:rsid w:val="0F9E7964"/>
    <w:rsid w:val="100813E1"/>
    <w:rsid w:val="100F4825"/>
    <w:rsid w:val="101B6387"/>
    <w:rsid w:val="104159CA"/>
    <w:rsid w:val="10701579"/>
    <w:rsid w:val="107746D8"/>
    <w:rsid w:val="10974078"/>
    <w:rsid w:val="10A8461E"/>
    <w:rsid w:val="10B02CEA"/>
    <w:rsid w:val="10EE2E2D"/>
    <w:rsid w:val="1101450C"/>
    <w:rsid w:val="11023128"/>
    <w:rsid w:val="11752286"/>
    <w:rsid w:val="117E3790"/>
    <w:rsid w:val="119639B1"/>
    <w:rsid w:val="11AB1CDD"/>
    <w:rsid w:val="120F5CFA"/>
    <w:rsid w:val="124E304A"/>
    <w:rsid w:val="1268477A"/>
    <w:rsid w:val="12826996"/>
    <w:rsid w:val="12900A18"/>
    <w:rsid w:val="12B130FF"/>
    <w:rsid w:val="12C44319"/>
    <w:rsid w:val="13090F05"/>
    <w:rsid w:val="13102D35"/>
    <w:rsid w:val="134D1F57"/>
    <w:rsid w:val="134D34CF"/>
    <w:rsid w:val="13866ABC"/>
    <w:rsid w:val="138A0801"/>
    <w:rsid w:val="141331BD"/>
    <w:rsid w:val="14356DE6"/>
    <w:rsid w:val="144D0A4B"/>
    <w:rsid w:val="14B72FB8"/>
    <w:rsid w:val="14BE788A"/>
    <w:rsid w:val="150165E8"/>
    <w:rsid w:val="15181CD3"/>
    <w:rsid w:val="151C71EA"/>
    <w:rsid w:val="15896C3B"/>
    <w:rsid w:val="15AA1EAF"/>
    <w:rsid w:val="15BF0182"/>
    <w:rsid w:val="15E344FC"/>
    <w:rsid w:val="15ED74B7"/>
    <w:rsid w:val="16115421"/>
    <w:rsid w:val="161306A2"/>
    <w:rsid w:val="16313941"/>
    <w:rsid w:val="16431FB5"/>
    <w:rsid w:val="16476058"/>
    <w:rsid w:val="16AF5F4F"/>
    <w:rsid w:val="16B00F65"/>
    <w:rsid w:val="16D67B3A"/>
    <w:rsid w:val="16ED30AF"/>
    <w:rsid w:val="17056451"/>
    <w:rsid w:val="17432048"/>
    <w:rsid w:val="17A54B67"/>
    <w:rsid w:val="17E12214"/>
    <w:rsid w:val="17E15883"/>
    <w:rsid w:val="17F81791"/>
    <w:rsid w:val="17FF20D1"/>
    <w:rsid w:val="18110185"/>
    <w:rsid w:val="18430E8E"/>
    <w:rsid w:val="1844797B"/>
    <w:rsid w:val="186A1ACE"/>
    <w:rsid w:val="18942AE3"/>
    <w:rsid w:val="18C221A7"/>
    <w:rsid w:val="18F5108A"/>
    <w:rsid w:val="19057D59"/>
    <w:rsid w:val="19481F92"/>
    <w:rsid w:val="1AA75C9D"/>
    <w:rsid w:val="1AAF731B"/>
    <w:rsid w:val="1ADD6FB7"/>
    <w:rsid w:val="1B392AC2"/>
    <w:rsid w:val="1B4D2BA0"/>
    <w:rsid w:val="1C4214E6"/>
    <w:rsid w:val="1C4C7C03"/>
    <w:rsid w:val="1C5545B9"/>
    <w:rsid w:val="1C6C0043"/>
    <w:rsid w:val="1C6E7551"/>
    <w:rsid w:val="1C730CC0"/>
    <w:rsid w:val="1CA60BE7"/>
    <w:rsid w:val="1CEB2440"/>
    <w:rsid w:val="1D2339F6"/>
    <w:rsid w:val="1D775F1C"/>
    <w:rsid w:val="1D7F3011"/>
    <w:rsid w:val="1D8714E6"/>
    <w:rsid w:val="1DDB6527"/>
    <w:rsid w:val="1DE32365"/>
    <w:rsid w:val="1DE3664D"/>
    <w:rsid w:val="1DF93F43"/>
    <w:rsid w:val="1E0F2383"/>
    <w:rsid w:val="1E1C2138"/>
    <w:rsid w:val="1E2D7D34"/>
    <w:rsid w:val="1E2F1A3B"/>
    <w:rsid w:val="1E410CF3"/>
    <w:rsid w:val="1E846206"/>
    <w:rsid w:val="1E980977"/>
    <w:rsid w:val="1ECC4F9B"/>
    <w:rsid w:val="1F0906A1"/>
    <w:rsid w:val="1F450156"/>
    <w:rsid w:val="1FBE54EE"/>
    <w:rsid w:val="1FC415B9"/>
    <w:rsid w:val="1FDB0441"/>
    <w:rsid w:val="200B2207"/>
    <w:rsid w:val="20144525"/>
    <w:rsid w:val="20162248"/>
    <w:rsid w:val="202F6787"/>
    <w:rsid w:val="2069447A"/>
    <w:rsid w:val="209301A5"/>
    <w:rsid w:val="20A1155D"/>
    <w:rsid w:val="20B34FF3"/>
    <w:rsid w:val="20D35C03"/>
    <w:rsid w:val="20FD44FA"/>
    <w:rsid w:val="214F2721"/>
    <w:rsid w:val="21512A8E"/>
    <w:rsid w:val="21971244"/>
    <w:rsid w:val="21BD05B4"/>
    <w:rsid w:val="21E20CAA"/>
    <w:rsid w:val="21E22BD4"/>
    <w:rsid w:val="21FE15C2"/>
    <w:rsid w:val="22110ED8"/>
    <w:rsid w:val="222A6834"/>
    <w:rsid w:val="228C4CA3"/>
    <w:rsid w:val="22CE297F"/>
    <w:rsid w:val="22F36131"/>
    <w:rsid w:val="23031E61"/>
    <w:rsid w:val="23210E41"/>
    <w:rsid w:val="2338033C"/>
    <w:rsid w:val="234D34DF"/>
    <w:rsid w:val="234F3B07"/>
    <w:rsid w:val="23537D60"/>
    <w:rsid w:val="23626EB7"/>
    <w:rsid w:val="23743FB4"/>
    <w:rsid w:val="239121D9"/>
    <w:rsid w:val="23AF1B3A"/>
    <w:rsid w:val="23F30D9E"/>
    <w:rsid w:val="24531485"/>
    <w:rsid w:val="24997677"/>
    <w:rsid w:val="249E05AD"/>
    <w:rsid w:val="24EA11C5"/>
    <w:rsid w:val="24FB70D9"/>
    <w:rsid w:val="250F7F71"/>
    <w:rsid w:val="2516001A"/>
    <w:rsid w:val="254C4CFF"/>
    <w:rsid w:val="25E93AFF"/>
    <w:rsid w:val="26170D85"/>
    <w:rsid w:val="26196D7A"/>
    <w:rsid w:val="2690447E"/>
    <w:rsid w:val="26EC6CE1"/>
    <w:rsid w:val="273B72F3"/>
    <w:rsid w:val="274007DF"/>
    <w:rsid w:val="27551D3A"/>
    <w:rsid w:val="27656C0B"/>
    <w:rsid w:val="277C5806"/>
    <w:rsid w:val="27D47D21"/>
    <w:rsid w:val="27E83939"/>
    <w:rsid w:val="27F61BE7"/>
    <w:rsid w:val="282B67BC"/>
    <w:rsid w:val="289032B5"/>
    <w:rsid w:val="28A16C79"/>
    <w:rsid w:val="28BF2FE3"/>
    <w:rsid w:val="291E4C4E"/>
    <w:rsid w:val="2998796B"/>
    <w:rsid w:val="29A26269"/>
    <w:rsid w:val="29F724CA"/>
    <w:rsid w:val="2A2D3476"/>
    <w:rsid w:val="2A3E3C8B"/>
    <w:rsid w:val="2A735307"/>
    <w:rsid w:val="2AA87A3E"/>
    <w:rsid w:val="2AAC2D9A"/>
    <w:rsid w:val="2AAD3B21"/>
    <w:rsid w:val="2B0046DC"/>
    <w:rsid w:val="2B0C4D3A"/>
    <w:rsid w:val="2B1310A3"/>
    <w:rsid w:val="2B595866"/>
    <w:rsid w:val="2B696830"/>
    <w:rsid w:val="2B6F2566"/>
    <w:rsid w:val="2BC14A5F"/>
    <w:rsid w:val="2BED0F80"/>
    <w:rsid w:val="2BFE3204"/>
    <w:rsid w:val="2C8C1931"/>
    <w:rsid w:val="2CA22C7E"/>
    <w:rsid w:val="2CB57209"/>
    <w:rsid w:val="2CD31C27"/>
    <w:rsid w:val="2CE1160C"/>
    <w:rsid w:val="2CE55BBA"/>
    <w:rsid w:val="2CE61014"/>
    <w:rsid w:val="2D05510E"/>
    <w:rsid w:val="2D1D1B73"/>
    <w:rsid w:val="2D2677C0"/>
    <w:rsid w:val="2D327403"/>
    <w:rsid w:val="2D960ADB"/>
    <w:rsid w:val="2DA862E0"/>
    <w:rsid w:val="2DEC35B5"/>
    <w:rsid w:val="2DFF40ED"/>
    <w:rsid w:val="2E6F70B1"/>
    <w:rsid w:val="2E710C1F"/>
    <w:rsid w:val="2E997289"/>
    <w:rsid w:val="2F2F27DA"/>
    <w:rsid w:val="2F393904"/>
    <w:rsid w:val="2F5E0DAC"/>
    <w:rsid w:val="2F666780"/>
    <w:rsid w:val="2F6E0E5F"/>
    <w:rsid w:val="2F826019"/>
    <w:rsid w:val="2F9452EF"/>
    <w:rsid w:val="2F9F7032"/>
    <w:rsid w:val="2FD51AC1"/>
    <w:rsid w:val="301679C7"/>
    <w:rsid w:val="30A97810"/>
    <w:rsid w:val="3122558F"/>
    <w:rsid w:val="31A63E59"/>
    <w:rsid w:val="31B9618D"/>
    <w:rsid w:val="32382190"/>
    <w:rsid w:val="32416223"/>
    <w:rsid w:val="32884D68"/>
    <w:rsid w:val="32C775C7"/>
    <w:rsid w:val="32E80DC9"/>
    <w:rsid w:val="330D47F6"/>
    <w:rsid w:val="335107E5"/>
    <w:rsid w:val="33B511BF"/>
    <w:rsid w:val="33B53208"/>
    <w:rsid w:val="33FA63FE"/>
    <w:rsid w:val="340F05D1"/>
    <w:rsid w:val="341A479E"/>
    <w:rsid w:val="34231A38"/>
    <w:rsid w:val="342B6B7B"/>
    <w:rsid w:val="34344A96"/>
    <w:rsid w:val="34525BA7"/>
    <w:rsid w:val="34526C19"/>
    <w:rsid w:val="348C7D4B"/>
    <w:rsid w:val="34A329CD"/>
    <w:rsid w:val="34A65D34"/>
    <w:rsid w:val="34EC57D2"/>
    <w:rsid w:val="350A562C"/>
    <w:rsid w:val="35100451"/>
    <w:rsid w:val="354D4C07"/>
    <w:rsid w:val="357C427A"/>
    <w:rsid w:val="357C5A26"/>
    <w:rsid w:val="35914C83"/>
    <w:rsid w:val="359D62A0"/>
    <w:rsid w:val="36613CC6"/>
    <w:rsid w:val="3666415F"/>
    <w:rsid w:val="36762701"/>
    <w:rsid w:val="36772757"/>
    <w:rsid w:val="36AF0C5F"/>
    <w:rsid w:val="36B93243"/>
    <w:rsid w:val="36F2715C"/>
    <w:rsid w:val="36F92D42"/>
    <w:rsid w:val="37011778"/>
    <w:rsid w:val="371B7959"/>
    <w:rsid w:val="372D57EC"/>
    <w:rsid w:val="37760346"/>
    <w:rsid w:val="377A760F"/>
    <w:rsid w:val="37AE4A76"/>
    <w:rsid w:val="37BF7348"/>
    <w:rsid w:val="37DB7799"/>
    <w:rsid w:val="37FA61D7"/>
    <w:rsid w:val="38055AA3"/>
    <w:rsid w:val="380900A8"/>
    <w:rsid w:val="380C5187"/>
    <w:rsid w:val="38664187"/>
    <w:rsid w:val="387C16FA"/>
    <w:rsid w:val="389F5BD2"/>
    <w:rsid w:val="38B70BD3"/>
    <w:rsid w:val="38E20340"/>
    <w:rsid w:val="38F862C6"/>
    <w:rsid w:val="397F04DD"/>
    <w:rsid w:val="39E017B1"/>
    <w:rsid w:val="3A167F66"/>
    <w:rsid w:val="3A21710B"/>
    <w:rsid w:val="3A443BD6"/>
    <w:rsid w:val="3A456335"/>
    <w:rsid w:val="3A531E76"/>
    <w:rsid w:val="3A732D78"/>
    <w:rsid w:val="3A736BE0"/>
    <w:rsid w:val="3A7D6654"/>
    <w:rsid w:val="3A84596C"/>
    <w:rsid w:val="3AC64210"/>
    <w:rsid w:val="3B4577CF"/>
    <w:rsid w:val="3B6544F2"/>
    <w:rsid w:val="3B7145AF"/>
    <w:rsid w:val="3BDC289A"/>
    <w:rsid w:val="3C38018F"/>
    <w:rsid w:val="3C577D6D"/>
    <w:rsid w:val="3C7157ED"/>
    <w:rsid w:val="3C9B7A6E"/>
    <w:rsid w:val="3CB74E80"/>
    <w:rsid w:val="3CCD290C"/>
    <w:rsid w:val="3D0E4069"/>
    <w:rsid w:val="3D1666AC"/>
    <w:rsid w:val="3D1C5E7C"/>
    <w:rsid w:val="3D1E6FC3"/>
    <w:rsid w:val="3D320A4C"/>
    <w:rsid w:val="3D4224E4"/>
    <w:rsid w:val="3D637AD3"/>
    <w:rsid w:val="3D6900B6"/>
    <w:rsid w:val="3D7215F6"/>
    <w:rsid w:val="3D872DBB"/>
    <w:rsid w:val="3DA3471E"/>
    <w:rsid w:val="3DA53985"/>
    <w:rsid w:val="3DEB2CED"/>
    <w:rsid w:val="3E0449B4"/>
    <w:rsid w:val="3E1B1DF1"/>
    <w:rsid w:val="3E4A0719"/>
    <w:rsid w:val="3E5E64A1"/>
    <w:rsid w:val="3E983DFF"/>
    <w:rsid w:val="3EDE3820"/>
    <w:rsid w:val="3F185332"/>
    <w:rsid w:val="3F672F91"/>
    <w:rsid w:val="3FBF2BD6"/>
    <w:rsid w:val="3FCE2115"/>
    <w:rsid w:val="3FDF1BAB"/>
    <w:rsid w:val="40102E1C"/>
    <w:rsid w:val="402C3682"/>
    <w:rsid w:val="40503AB5"/>
    <w:rsid w:val="40C01815"/>
    <w:rsid w:val="40D45470"/>
    <w:rsid w:val="40DB19B8"/>
    <w:rsid w:val="41714D82"/>
    <w:rsid w:val="418964B1"/>
    <w:rsid w:val="41EF1ABA"/>
    <w:rsid w:val="425762D1"/>
    <w:rsid w:val="425E106A"/>
    <w:rsid w:val="42650CD4"/>
    <w:rsid w:val="42FE47A9"/>
    <w:rsid w:val="42FF5F45"/>
    <w:rsid w:val="4300470A"/>
    <w:rsid w:val="430C65BD"/>
    <w:rsid w:val="4330124C"/>
    <w:rsid w:val="435943C4"/>
    <w:rsid w:val="43640AA0"/>
    <w:rsid w:val="4376265D"/>
    <w:rsid w:val="43957504"/>
    <w:rsid w:val="43DC222D"/>
    <w:rsid w:val="43E06D21"/>
    <w:rsid w:val="4439510C"/>
    <w:rsid w:val="445153FE"/>
    <w:rsid w:val="448B5B6C"/>
    <w:rsid w:val="448C1D12"/>
    <w:rsid w:val="448D72E5"/>
    <w:rsid w:val="44B76594"/>
    <w:rsid w:val="44C6416F"/>
    <w:rsid w:val="44E2540F"/>
    <w:rsid w:val="450A05E9"/>
    <w:rsid w:val="454C0E7A"/>
    <w:rsid w:val="45A42107"/>
    <w:rsid w:val="45ED2006"/>
    <w:rsid w:val="45F870BC"/>
    <w:rsid w:val="460E62FF"/>
    <w:rsid w:val="461E6C96"/>
    <w:rsid w:val="462825F5"/>
    <w:rsid w:val="464173B4"/>
    <w:rsid w:val="4668727B"/>
    <w:rsid w:val="466B0AFF"/>
    <w:rsid w:val="46775B33"/>
    <w:rsid w:val="46B545B1"/>
    <w:rsid w:val="46DE3286"/>
    <w:rsid w:val="46E36776"/>
    <w:rsid w:val="46E72E86"/>
    <w:rsid w:val="475C4515"/>
    <w:rsid w:val="476C7DEB"/>
    <w:rsid w:val="47D26F05"/>
    <w:rsid w:val="47F02546"/>
    <w:rsid w:val="47F63FF1"/>
    <w:rsid w:val="480C2888"/>
    <w:rsid w:val="482E79E2"/>
    <w:rsid w:val="48556904"/>
    <w:rsid w:val="487B72CC"/>
    <w:rsid w:val="487E3F7C"/>
    <w:rsid w:val="48972EC3"/>
    <w:rsid w:val="491F5825"/>
    <w:rsid w:val="492F6552"/>
    <w:rsid w:val="497A7A81"/>
    <w:rsid w:val="49B47AD5"/>
    <w:rsid w:val="4A036FE4"/>
    <w:rsid w:val="4A2D05AB"/>
    <w:rsid w:val="4A316101"/>
    <w:rsid w:val="4A4A7879"/>
    <w:rsid w:val="4A812BED"/>
    <w:rsid w:val="4A887C0F"/>
    <w:rsid w:val="4AAF131A"/>
    <w:rsid w:val="4ABD734D"/>
    <w:rsid w:val="4AFB166B"/>
    <w:rsid w:val="4B0D4E2D"/>
    <w:rsid w:val="4B12068B"/>
    <w:rsid w:val="4B1F6267"/>
    <w:rsid w:val="4B251AED"/>
    <w:rsid w:val="4B380494"/>
    <w:rsid w:val="4B44251E"/>
    <w:rsid w:val="4B6751CB"/>
    <w:rsid w:val="4B790AB2"/>
    <w:rsid w:val="4B83613B"/>
    <w:rsid w:val="4B9919B6"/>
    <w:rsid w:val="4BD1569B"/>
    <w:rsid w:val="4BD532D6"/>
    <w:rsid w:val="4BE60F35"/>
    <w:rsid w:val="4C4B5466"/>
    <w:rsid w:val="4C4E6FAD"/>
    <w:rsid w:val="4C871B97"/>
    <w:rsid w:val="4C91368B"/>
    <w:rsid w:val="4CC46667"/>
    <w:rsid w:val="4CE141F7"/>
    <w:rsid w:val="4CF44BB7"/>
    <w:rsid w:val="4CF75CA6"/>
    <w:rsid w:val="4D0C0242"/>
    <w:rsid w:val="4D1422D7"/>
    <w:rsid w:val="4D3C7110"/>
    <w:rsid w:val="4D432D25"/>
    <w:rsid w:val="4D4B6AEE"/>
    <w:rsid w:val="4D4E3DAC"/>
    <w:rsid w:val="4D511DFC"/>
    <w:rsid w:val="4D607D01"/>
    <w:rsid w:val="4D6C5513"/>
    <w:rsid w:val="4D9E29E8"/>
    <w:rsid w:val="4DF37DEA"/>
    <w:rsid w:val="4E367635"/>
    <w:rsid w:val="4E446F48"/>
    <w:rsid w:val="4E537508"/>
    <w:rsid w:val="4E561A65"/>
    <w:rsid w:val="4E5855E6"/>
    <w:rsid w:val="4E82768B"/>
    <w:rsid w:val="4F0220A5"/>
    <w:rsid w:val="4F0649AA"/>
    <w:rsid w:val="4F1F53C8"/>
    <w:rsid w:val="4F2B3287"/>
    <w:rsid w:val="4F65573F"/>
    <w:rsid w:val="4F6C29FB"/>
    <w:rsid w:val="4F9A4A08"/>
    <w:rsid w:val="4FFB7ECB"/>
    <w:rsid w:val="502005B4"/>
    <w:rsid w:val="503150C9"/>
    <w:rsid w:val="505F6ACE"/>
    <w:rsid w:val="50710DAA"/>
    <w:rsid w:val="509824F7"/>
    <w:rsid w:val="50AB6771"/>
    <w:rsid w:val="50D15900"/>
    <w:rsid w:val="50F81342"/>
    <w:rsid w:val="51072EB0"/>
    <w:rsid w:val="511E1871"/>
    <w:rsid w:val="516D04F2"/>
    <w:rsid w:val="517F2E3E"/>
    <w:rsid w:val="51841AFA"/>
    <w:rsid w:val="51DA2732"/>
    <w:rsid w:val="51F41824"/>
    <w:rsid w:val="51F657BC"/>
    <w:rsid w:val="52214E3B"/>
    <w:rsid w:val="522B7695"/>
    <w:rsid w:val="524820A5"/>
    <w:rsid w:val="52575FE6"/>
    <w:rsid w:val="525B0397"/>
    <w:rsid w:val="52606FC4"/>
    <w:rsid w:val="528E325E"/>
    <w:rsid w:val="52E539A7"/>
    <w:rsid w:val="52E70704"/>
    <w:rsid w:val="53270B0F"/>
    <w:rsid w:val="53414DBA"/>
    <w:rsid w:val="534833CE"/>
    <w:rsid w:val="539E5E2E"/>
    <w:rsid w:val="54152A5E"/>
    <w:rsid w:val="54271931"/>
    <w:rsid w:val="543C536F"/>
    <w:rsid w:val="545911AA"/>
    <w:rsid w:val="547F05F4"/>
    <w:rsid w:val="54813972"/>
    <w:rsid w:val="54D51784"/>
    <w:rsid w:val="54DB7EC4"/>
    <w:rsid w:val="54F874A2"/>
    <w:rsid w:val="558A0CFF"/>
    <w:rsid w:val="558F2B17"/>
    <w:rsid w:val="55A22B69"/>
    <w:rsid w:val="55E25C40"/>
    <w:rsid w:val="560464CD"/>
    <w:rsid w:val="5635492A"/>
    <w:rsid w:val="56383443"/>
    <w:rsid w:val="5655250B"/>
    <w:rsid w:val="56725D91"/>
    <w:rsid w:val="56776E34"/>
    <w:rsid w:val="56EE2D9B"/>
    <w:rsid w:val="57201758"/>
    <w:rsid w:val="57526733"/>
    <w:rsid w:val="575A3AD4"/>
    <w:rsid w:val="576268D9"/>
    <w:rsid w:val="577236B7"/>
    <w:rsid w:val="578F6B98"/>
    <w:rsid w:val="57B529AB"/>
    <w:rsid w:val="57B96C5F"/>
    <w:rsid w:val="57F23093"/>
    <w:rsid w:val="57F33400"/>
    <w:rsid w:val="583A5A48"/>
    <w:rsid w:val="585A47BB"/>
    <w:rsid w:val="586057C7"/>
    <w:rsid w:val="586C169B"/>
    <w:rsid w:val="58944511"/>
    <w:rsid w:val="58B6707C"/>
    <w:rsid w:val="59001CE2"/>
    <w:rsid w:val="59081338"/>
    <w:rsid w:val="591706D8"/>
    <w:rsid w:val="59181F2A"/>
    <w:rsid w:val="592D66BC"/>
    <w:rsid w:val="5933309E"/>
    <w:rsid w:val="5961292E"/>
    <w:rsid w:val="59631F7A"/>
    <w:rsid w:val="59634FD2"/>
    <w:rsid w:val="599820C4"/>
    <w:rsid w:val="59CD5C5B"/>
    <w:rsid w:val="59DA2DEC"/>
    <w:rsid w:val="5A176183"/>
    <w:rsid w:val="5A6A2F24"/>
    <w:rsid w:val="5AE50BA3"/>
    <w:rsid w:val="5AEE7D35"/>
    <w:rsid w:val="5B081ADC"/>
    <w:rsid w:val="5B443C30"/>
    <w:rsid w:val="5B8F2537"/>
    <w:rsid w:val="5BAC7E2E"/>
    <w:rsid w:val="5BDC21A2"/>
    <w:rsid w:val="5BFF4966"/>
    <w:rsid w:val="5C507208"/>
    <w:rsid w:val="5C9562DC"/>
    <w:rsid w:val="5CF93959"/>
    <w:rsid w:val="5D824D1A"/>
    <w:rsid w:val="5DC6467D"/>
    <w:rsid w:val="5DC7207A"/>
    <w:rsid w:val="5DEC11DC"/>
    <w:rsid w:val="5E20323D"/>
    <w:rsid w:val="5E395677"/>
    <w:rsid w:val="5E6C08F1"/>
    <w:rsid w:val="5E856485"/>
    <w:rsid w:val="5EA11B2D"/>
    <w:rsid w:val="5EB11F5E"/>
    <w:rsid w:val="5EE05C7F"/>
    <w:rsid w:val="5EE2061D"/>
    <w:rsid w:val="5F290BC8"/>
    <w:rsid w:val="5F31459D"/>
    <w:rsid w:val="5F673626"/>
    <w:rsid w:val="5F7303B9"/>
    <w:rsid w:val="5F9D6061"/>
    <w:rsid w:val="5FB54558"/>
    <w:rsid w:val="5FC5540E"/>
    <w:rsid w:val="60265598"/>
    <w:rsid w:val="602B12EA"/>
    <w:rsid w:val="60312C29"/>
    <w:rsid w:val="603A5FD4"/>
    <w:rsid w:val="60475315"/>
    <w:rsid w:val="60A013C8"/>
    <w:rsid w:val="60BE56E1"/>
    <w:rsid w:val="60DB52ED"/>
    <w:rsid w:val="60F84AD8"/>
    <w:rsid w:val="610F7B5D"/>
    <w:rsid w:val="616052AE"/>
    <w:rsid w:val="616E2BE7"/>
    <w:rsid w:val="617F35F4"/>
    <w:rsid w:val="619D7E46"/>
    <w:rsid w:val="61AF65C1"/>
    <w:rsid w:val="61C3014F"/>
    <w:rsid w:val="61D91198"/>
    <w:rsid w:val="61FA1EF1"/>
    <w:rsid w:val="624877CA"/>
    <w:rsid w:val="625A7B63"/>
    <w:rsid w:val="627C4CE1"/>
    <w:rsid w:val="629A355D"/>
    <w:rsid w:val="62C71F74"/>
    <w:rsid w:val="62D230E4"/>
    <w:rsid w:val="62E64480"/>
    <w:rsid w:val="635A38C6"/>
    <w:rsid w:val="63733040"/>
    <w:rsid w:val="637B53C8"/>
    <w:rsid w:val="639055CE"/>
    <w:rsid w:val="6399284F"/>
    <w:rsid w:val="63B20D05"/>
    <w:rsid w:val="63B507DE"/>
    <w:rsid w:val="63B66349"/>
    <w:rsid w:val="642E136C"/>
    <w:rsid w:val="644238A3"/>
    <w:rsid w:val="649A505A"/>
    <w:rsid w:val="64A6455A"/>
    <w:rsid w:val="64E819D4"/>
    <w:rsid w:val="64EC2E29"/>
    <w:rsid w:val="65552D9D"/>
    <w:rsid w:val="656471CF"/>
    <w:rsid w:val="659F6656"/>
    <w:rsid w:val="65B663DA"/>
    <w:rsid w:val="65CE32B4"/>
    <w:rsid w:val="65F47323"/>
    <w:rsid w:val="66266378"/>
    <w:rsid w:val="669C1F07"/>
    <w:rsid w:val="66F941F5"/>
    <w:rsid w:val="671448DE"/>
    <w:rsid w:val="674833B5"/>
    <w:rsid w:val="67580327"/>
    <w:rsid w:val="67966D15"/>
    <w:rsid w:val="67FB199F"/>
    <w:rsid w:val="67FC5B9F"/>
    <w:rsid w:val="6809792A"/>
    <w:rsid w:val="683A3BFE"/>
    <w:rsid w:val="683C591C"/>
    <w:rsid w:val="684D6278"/>
    <w:rsid w:val="68A375FF"/>
    <w:rsid w:val="68EB63C1"/>
    <w:rsid w:val="68F84B19"/>
    <w:rsid w:val="690E65CF"/>
    <w:rsid w:val="69483A08"/>
    <w:rsid w:val="696C05CB"/>
    <w:rsid w:val="69857B5A"/>
    <w:rsid w:val="69C47EFB"/>
    <w:rsid w:val="69CE1F75"/>
    <w:rsid w:val="6AB63D51"/>
    <w:rsid w:val="6AC1582A"/>
    <w:rsid w:val="6B255F7F"/>
    <w:rsid w:val="6B620F60"/>
    <w:rsid w:val="6B687E3B"/>
    <w:rsid w:val="6B7C785C"/>
    <w:rsid w:val="6BA476F9"/>
    <w:rsid w:val="6BAE090C"/>
    <w:rsid w:val="6BC104C4"/>
    <w:rsid w:val="6C436DBC"/>
    <w:rsid w:val="6C5239B8"/>
    <w:rsid w:val="6C682F7A"/>
    <w:rsid w:val="6CA83C64"/>
    <w:rsid w:val="6D075004"/>
    <w:rsid w:val="6D1E5CFA"/>
    <w:rsid w:val="6D476072"/>
    <w:rsid w:val="6D7A5DB8"/>
    <w:rsid w:val="6DA316B8"/>
    <w:rsid w:val="6E005313"/>
    <w:rsid w:val="6E6D5810"/>
    <w:rsid w:val="6EA8376B"/>
    <w:rsid w:val="6EAA7C05"/>
    <w:rsid w:val="6EF108B4"/>
    <w:rsid w:val="6EFC7371"/>
    <w:rsid w:val="6EFF23B0"/>
    <w:rsid w:val="6F0A730F"/>
    <w:rsid w:val="6F0E7B29"/>
    <w:rsid w:val="6F6F14E2"/>
    <w:rsid w:val="6FE17C50"/>
    <w:rsid w:val="703730E9"/>
    <w:rsid w:val="70942E18"/>
    <w:rsid w:val="70A95D63"/>
    <w:rsid w:val="70FB4522"/>
    <w:rsid w:val="71090DA2"/>
    <w:rsid w:val="7121187C"/>
    <w:rsid w:val="714034E5"/>
    <w:rsid w:val="71A56DBE"/>
    <w:rsid w:val="71C33D20"/>
    <w:rsid w:val="71DE6425"/>
    <w:rsid w:val="71DE7C77"/>
    <w:rsid w:val="72046344"/>
    <w:rsid w:val="721F6CAF"/>
    <w:rsid w:val="72407D2F"/>
    <w:rsid w:val="725B7E22"/>
    <w:rsid w:val="727215E3"/>
    <w:rsid w:val="729211B8"/>
    <w:rsid w:val="72D56115"/>
    <w:rsid w:val="73331CDE"/>
    <w:rsid w:val="733516CC"/>
    <w:rsid w:val="73810B51"/>
    <w:rsid w:val="739E7307"/>
    <w:rsid w:val="739F6209"/>
    <w:rsid w:val="73B53C41"/>
    <w:rsid w:val="73BB7FED"/>
    <w:rsid w:val="7420124B"/>
    <w:rsid w:val="742D2568"/>
    <w:rsid w:val="7465232A"/>
    <w:rsid w:val="746B04E2"/>
    <w:rsid w:val="746D797D"/>
    <w:rsid w:val="74792C46"/>
    <w:rsid w:val="74950104"/>
    <w:rsid w:val="74B14AFD"/>
    <w:rsid w:val="74C212FE"/>
    <w:rsid w:val="74CC68CD"/>
    <w:rsid w:val="752D49E5"/>
    <w:rsid w:val="757C4E69"/>
    <w:rsid w:val="758144D5"/>
    <w:rsid w:val="758F61A2"/>
    <w:rsid w:val="75DA05FE"/>
    <w:rsid w:val="75EF7A89"/>
    <w:rsid w:val="75FD723C"/>
    <w:rsid w:val="761F734A"/>
    <w:rsid w:val="762D083C"/>
    <w:rsid w:val="76347802"/>
    <w:rsid w:val="763B225D"/>
    <w:rsid w:val="765951FB"/>
    <w:rsid w:val="766C5E4F"/>
    <w:rsid w:val="76BC50A4"/>
    <w:rsid w:val="76E02AE5"/>
    <w:rsid w:val="76E95652"/>
    <w:rsid w:val="773715AC"/>
    <w:rsid w:val="77987847"/>
    <w:rsid w:val="77D83BE6"/>
    <w:rsid w:val="78571352"/>
    <w:rsid w:val="78A207C7"/>
    <w:rsid w:val="78C21904"/>
    <w:rsid w:val="78C6134B"/>
    <w:rsid w:val="78CC4455"/>
    <w:rsid w:val="78F265CE"/>
    <w:rsid w:val="791C36FF"/>
    <w:rsid w:val="791E69C2"/>
    <w:rsid w:val="79313299"/>
    <w:rsid w:val="79347FA9"/>
    <w:rsid w:val="79427142"/>
    <w:rsid w:val="79510CAF"/>
    <w:rsid w:val="79530575"/>
    <w:rsid w:val="79732E08"/>
    <w:rsid w:val="79796D95"/>
    <w:rsid w:val="798C5B1F"/>
    <w:rsid w:val="79AC785D"/>
    <w:rsid w:val="79C66CBA"/>
    <w:rsid w:val="79C9288A"/>
    <w:rsid w:val="79F06716"/>
    <w:rsid w:val="79F15782"/>
    <w:rsid w:val="7A3368D4"/>
    <w:rsid w:val="7A3369AA"/>
    <w:rsid w:val="7AD90D4F"/>
    <w:rsid w:val="7ADA5085"/>
    <w:rsid w:val="7AE20D82"/>
    <w:rsid w:val="7AEF7720"/>
    <w:rsid w:val="7AF0606B"/>
    <w:rsid w:val="7B125733"/>
    <w:rsid w:val="7B4643DA"/>
    <w:rsid w:val="7B536CFB"/>
    <w:rsid w:val="7B7C25D0"/>
    <w:rsid w:val="7B931CDA"/>
    <w:rsid w:val="7C3D5792"/>
    <w:rsid w:val="7C4241B8"/>
    <w:rsid w:val="7C504DE0"/>
    <w:rsid w:val="7C780AA4"/>
    <w:rsid w:val="7C7B77CA"/>
    <w:rsid w:val="7CBC609C"/>
    <w:rsid w:val="7CCC1771"/>
    <w:rsid w:val="7D123A69"/>
    <w:rsid w:val="7D1E458D"/>
    <w:rsid w:val="7D634B2D"/>
    <w:rsid w:val="7DAC3CE7"/>
    <w:rsid w:val="7DCC7BAE"/>
    <w:rsid w:val="7DEC0969"/>
    <w:rsid w:val="7E163A92"/>
    <w:rsid w:val="7E1B2B6D"/>
    <w:rsid w:val="7E7A435B"/>
    <w:rsid w:val="7E98581E"/>
    <w:rsid w:val="7EF529DF"/>
    <w:rsid w:val="7F0851EB"/>
    <w:rsid w:val="7F1B307C"/>
    <w:rsid w:val="7F1F5DEF"/>
    <w:rsid w:val="7F3B3266"/>
    <w:rsid w:val="7FD32B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ind w:firstLine="4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0"/>
    <w:pPr>
      <w:keepNext/>
      <w:keepLines/>
      <w:spacing w:line="480" w:lineRule="auto"/>
      <w:jc w:val="center"/>
      <w:outlineLvl w:val="0"/>
    </w:pPr>
    <w:rPr>
      <w:rFonts w:eastAsia="黑体" w:cstheme="minorBidi"/>
      <w:kern w:val="44"/>
      <w:sz w:val="28"/>
      <w:szCs w:val="28"/>
    </w:rPr>
  </w:style>
  <w:style w:type="paragraph" w:styleId="4">
    <w:name w:val="heading 2"/>
    <w:basedOn w:val="1"/>
    <w:next w:val="1"/>
    <w:unhideWhenUsed/>
    <w:qFormat/>
    <w:uiPriority w:val="0"/>
    <w:pPr>
      <w:keepNext/>
      <w:keepLines/>
      <w:ind w:firstLine="0" w:firstLineChars="0"/>
      <w:jc w:val="left"/>
      <w:outlineLvl w:val="1"/>
    </w:pPr>
    <w:rPr>
      <w:rFonts w:eastAsia="黑体" w:cstheme="minorBidi"/>
      <w:szCs w:val="24"/>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9"/>
    <w:pPr>
      <w:keepNext/>
      <w:keepLines/>
      <w:spacing w:before="280" w:after="290" w:line="376" w:lineRule="auto"/>
      <w:outlineLvl w:val="3"/>
    </w:pPr>
    <w:rPr>
      <w:rFonts w:ascii="Cambria" w:hAnsi="Cambria"/>
      <w:b/>
      <w:bCs/>
      <w:kern w:val="0"/>
      <w:szCs w:val="28"/>
    </w:rPr>
  </w:style>
  <w:style w:type="paragraph" w:styleId="7">
    <w:name w:val="heading 5"/>
    <w:basedOn w:val="1"/>
    <w:next w:val="1"/>
    <w:unhideWhenUsed/>
    <w:qFormat/>
    <w:uiPriority w:val="9"/>
    <w:pPr>
      <w:keepNext/>
      <w:keepLines/>
      <w:spacing w:before="280" w:after="290" w:line="376" w:lineRule="auto"/>
      <w:outlineLvl w:val="4"/>
    </w:pPr>
    <w:rPr>
      <w:b/>
      <w:bCs/>
      <w:szCs w:val="28"/>
    </w:rPr>
  </w:style>
  <w:style w:type="character" w:default="1" w:styleId="27">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46"/>
    <w:qFormat/>
    <w:uiPriority w:val="99"/>
    <w:pPr>
      <w:pBdr>
        <w:top w:val="single" w:color="auto" w:sz="4" w:space="1"/>
        <w:left w:val="none" w:color="auto" w:sz="0" w:space="4"/>
        <w:bottom w:val="none" w:color="auto" w:sz="0" w:space="1"/>
        <w:right w:val="none" w:color="auto" w:sz="0" w:space="4"/>
      </w:pBdr>
      <w:tabs>
        <w:tab w:val="center" w:pos="4153"/>
        <w:tab w:val="right" w:pos="8306"/>
      </w:tabs>
      <w:spacing w:line="240" w:lineRule="auto"/>
      <w:ind w:firstLine="0" w:firstLineChars="0"/>
      <w:jc w:val="left"/>
    </w:pPr>
    <w:rPr>
      <w:sz w:val="18"/>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9">
    <w:name w:val="Normal Indent"/>
    <w:basedOn w:val="1"/>
    <w:qFormat/>
    <w:uiPriority w:val="0"/>
    <w:pPr>
      <w:ind w:firstLine="420"/>
    </w:pPr>
    <w:rPr>
      <w:szCs w:val="20"/>
    </w:rPr>
  </w:style>
  <w:style w:type="paragraph" w:styleId="10">
    <w:name w:val="annotation text"/>
    <w:basedOn w:val="1"/>
    <w:qFormat/>
    <w:uiPriority w:val="0"/>
    <w:pPr>
      <w:jc w:val="left"/>
    </w:pPr>
  </w:style>
  <w:style w:type="paragraph" w:styleId="11">
    <w:name w:val="Body Text"/>
    <w:basedOn w:val="1"/>
    <w:qFormat/>
    <w:uiPriority w:val="0"/>
    <w:pPr>
      <w:spacing w:after="120"/>
    </w:pPr>
  </w:style>
  <w:style w:type="paragraph" w:styleId="12">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3">
    <w:name w:val="toc 3"/>
    <w:basedOn w:val="1"/>
    <w:next w:val="1"/>
    <w:qFormat/>
    <w:uiPriority w:val="39"/>
    <w:pPr>
      <w:spacing w:line="240" w:lineRule="auto"/>
      <w:ind w:left="400" w:leftChars="400" w:firstLine="200"/>
    </w:pPr>
    <w:rPr>
      <w:sz w:val="21"/>
    </w:rPr>
  </w:style>
  <w:style w:type="paragraph" w:styleId="14">
    <w:name w:val="Plain Text"/>
    <w:basedOn w:val="1"/>
    <w:qFormat/>
    <w:uiPriority w:val="0"/>
    <w:pPr>
      <w:spacing w:line="240" w:lineRule="auto"/>
      <w:ind w:firstLine="0" w:firstLineChars="0"/>
    </w:pPr>
    <w:rPr>
      <w:rFonts w:ascii="宋体" w:hAnsi="Courier New"/>
      <w:color w:val="000000"/>
      <w:kern w:val="0"/>
      <w:sz w:val="20"/>
      <w:szCs w:val="21"/>
    </w:rPr>
  </w:style>
  <w:style w:type="paragraph" w:styleId="15">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6">
    <w:name w:val="Balloon Text"/>
    <w:basedOn w:val="1"/>
    <w:link w:val="42"/>
    <w:qFormat/>
    <w:uiPriority w:val="0"/>
    <w:pPr>
      <w:spacing w:line="240" w:lineRule="auto"/>
    </w:pPr>
    <w:rPr>
      <w:sz w:val="18"/>
      <w:szCs w:val="18"/>
    </w:rPr>
  </w:style>
  <w:style w:type="paragraph" w:styleId="17">
    <w:name w:val="header"/>
    <w:qFormat/>
    <w:uiPriority w:val="0"/>
    <w:pPr>
      <w:pBdr>
        <w:bottom w:val="thickThinSmallGap" w:color="auto" w:sz="24" w:space="1"/>
      </w:pBdr>
      <w:tabs>
        <w:tab w:val="center" w:pos="4153"/>
        <w:tab w:val="right" w:pos="8306"/>
      </w:tabs>
    </w:pPr>
    <w:rPr>
      <w:rFonts w:ascii="Times New Roman" w:hAnsi="Times New Roman" w:eastAsia="宋体" w:cs="Times New Roman"/>
      <w:sz w:val="18"/>
      <w:lang w:val="en-US" w:eastAsia="zh-CN" w:bidi="ar-SA"/>
    </w:rPr>
  </w:style>
  <w:style w:type="paragraph" w:styleId="18">
    <w:name w:val="toc 1"/>
    <w:basedOn w:val="1"/>
    <w:next w:val="1"/>
    <w:unhideWhenUsed/>
    <w:qFormat/>
    <w:uiPriority w:val="39"/>
    <w:pPr>
      <w:spacing w:line="400" w:lineRule="exact"/>
      <w:ind w:firstLine="0" w:firstLineChars="0"/>
      <w:jc w:val="left"/>
    </w:pPr>
    <w:rPr>
      <w:rFonts w:asciiTheme="minorHAnsi" w:hAnsiTheme="minorHAnsi" w:cstheme="minorHAnsi"/>
      <w:b/>
      <w:bCs/>
      <w:szCs w:val="20"/>
    </w:rPr>
  </w:style>
  <w:style w:type="paragraph" w:styleId="19">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20">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21">
    <w:name w:val="Body Text Indent 3"/>
    <w:basedOn w:val="1"/>
    <w:qFormat/>
    <w:uiPriority w:val="0"/>
    <w:pPr>
      <w:ind w:firstLine="645"/>
    </w:pPr>
    <w:rPr>
      <w:rFonts w:ascii="楷体_GB2312" w:eastAsia="楷体_GB2312"/>
      <w:sz w:val="32"/>
      <w:szCs w:val="20"/>
    </w:rPr>
  </w:style>
  <w:style w:type="paragraph" w:styleId="22">
    <w:name w:val="toc 2"/>
    <w:basedOn w:val="1"/>
    <w:next w:val="1"/>
    <w:unhideWhenUsed/>
    <w:qFormat/>
    <w:uiPriority w:val="39"/>
    <w:pPr>
      <w:tabs>
        <w:tab w:val="right" w:leader="dot" w:pos="9061"/>
      </w:tabs>
      <w:spacing w:line="360" w:lineRule="exact"/>
      <w:ind w:left="240" w:leftChars="100" w:firstLine="0" w:firstLineChars="0"/>
    </w:pPr>
  </w:style>
  <w:style w:type="paragraph" w:styleId="23">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24">
    <w:name w:val="Normal (Web)"/>
    <w:basedOn w:val="1"/>
    <w:qFormat/>
    <w:uiPriority w:val="0"/>
    <w:pPr>
      <w:widowControl/>
      <w:spacing w:before="100" w:beforeAutospacing="1" w:after="100" w:afterAutospacing="1"/>
      <w:jc w:val="left"/>
    </w:pPr>
    <w:rPr>
      <w:rFonts w:ascii="宋体" w:hAnsi="宋体" w:eastAsia="仿宋_GB2312"/>
      <w:kern w:val="0"/>
    </w:rPr>
  </w:style>
  <w:style w:type="paragraph" w:styleId="25">
    <w:name w:val="Body Text First Indent"/>
    <w:basedOn w:val="11"/>
    <w:qFormat/>
    <w:uiPriority w:val="0"/>
    <w:pPr>
      <w:spacing w:line="307" w:lineRule="auto"/>
      <w:ind w:firstLine="420" w:firstLineChars="100"/>
      <w:jc w:val="left"/>
    </w:pPr>
    <w:rPr>
      <w:spacing w:val="10"/>
    </w:rPr>
  </w:style>
  <w:style w:type="character" w:styleId="28">
    <w:name w:val="page number"/>
    <w:basedOn w:val="27"/>
    <w:qFormat/>
    <w:uiPriority w:val="0"/>
  </w:style>
  <w:style w:type="character" w:styleId="29">
    <w:name w:val="Hyperlink"/>
    <w:basedOn w:val="27"/>
    <w:unhideWhenUsed/>
    <w:qFormat/>
    <w:uiPriority w:val="99"/>
    <w:rPr>
      <w:color w:val="0563C1" w:themeColor="hyperlink"/>
      <w:u w:val="single"/>
    </w:rPr>
  </w:style>
  <w:style w:type="paragraph" w:customStyle="1" w:styleId="30">
    <w:name w:val="表格"/>
    <w:basedOn w:val="31"/>
    <w:qFormat/>
    <w:uiPriority w:val="0"/>
    <w:pPr>
      <w:snapToGrid w:val="0"/>
      <w:spacing w:beforeLines="0" w:after="0" w:line="240" w:lineRule="auto"/>
      <w:ind w:firstLine="0" w:firstLineChars="0"/>
    </w:pPr>
    <w:rPr>
      <w:rFonts w:ascii="Times New Roman" w:eastAsia="宋体"/>
      <w:sz w:val="18"/>
    </w:rPr>
  </w:style>
  <w:style w:type="paragraph" w:customStyle="1" w:styleId="31">
    <w:name w:val="表头"/>
    <w:basedOn w:val="1"/>
    <w:qFormat/>
    <w:uiPriority w:val="0"/>
    <w:pPr>
      <w:spacing w:beforeLines="30" w:after="100" w:line="400" w:lineRule="exact"/>
      <w:jc w:val="center"/>
    </w:pPr>
    <w:rPr>
      <w:rFonts w:ascii="黑体" w:eastAsia="黑体"/>
      <w:szCs w:val="21"/>
    </w:rPr>
  </w:style>
  <w:style w:type="paragraph" w:customStyle="1" w:styleId="32">
    <w:name w:val="WPSOffice手动目录 1"/>
    <w:qFormat/>
    <w:uiPriority w:val="0"/>
    <w:rPr>
      <w:rFonts w:ascii="等线" w:hAnsi="等线" w:eastAsia="等线"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
    <w:name w:val="2级~"/>
    <w:basedOn w:val="4"/>
    <w:qFormat/>
    <w:uiPriority w:val="0"/>
    <w:pPr>
      <w:keepNext w:val="0"/>
      <w:keepLines w:val="0"/>
    </w:pPr>
  </w:style>
  <w:style w:type="paragraph" w:customStyle="1" w:styleId="36">
    <w:name w:val="0 正文 首行缩进"/>
    <w:next w:val="1"/>
    <w:qFormat/>
    <w:uiPriority w:val="0"/>
    <w:pPr>
      <w:widowControl w:val="0"/>
      <w:adjustRightInd w:val="0"/>
      <w:snapToGrid w:val="0"/>
      <w:spacing w:line="44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37">
    <w:name w:val="3级标题 黑体小四"/>
    <w:next w:val="1"/>
    <w:qFormat/>
    <w:uiPriority w:val="0"/>
    <w:pPr>
      <w:spacing w:line="480" w:lineRule="exact"/>
      <w:outlineLvl w:val="2"/>
    </w:pPr>
    <w:rPr>
      <w:rFonts w:ascii="Times New Roman" w:hAnsi="Times New Roman" w:eastAsia="黑体" w:cs="Times New Roman"/>
      <w:kern w:val="2"/>
      <w:sz w:val="24"/>
      <w:szCs w:val="22"/>
      <w:lang w:val="en-US" w:eastAsia="zh-CN" w:bidi="ar-SA"/>
    </w:rPr>
  </w:style>
  <w:style w:type="paragraph" w:customStyle="1" w:styleId="38">
    <w:name w:val="1级~"/>
    <w:basedOn w:val="1"/>
    <w:qFormat/>
    <w:uiPriority w:val="0"/>
    <w:pPr>
      <w:widowControl/>
      <w:spacing w:line="240" w:lineRule="auto"/>
      <w:ind w:firstLine="0" w:firstLineChars="0"/>
      <w:jc w:val="center"/>
      <w:outlineLvl w:val="0"/>
    </w:pPr>
    <w:rPr>
      <w:rFonts w:eastAsia="黑体"/>
      <w:sz w:val="28"/>
    </w:rPr>
  </w:style>
  <w:style w:type="character" w:customStyle="1" w:styleId="39">
    <w:name w:val="5 宋 Char"/>
    <w:link w:val="40"/>
    <w:qFormat/>
    <w:uiPriority w:val="0"/>
    <w:rPr>
      <w:rFonts w:ascii="宋体" w:hAnsi="宋体"/>
      <w:sz w:val="21"/>
      <w:szCs w:val="24"/>
    </w:rPr>
  </w:style>
  <w:style w:type="paragraph" w:customStyle="1" w:styleId="40">
    <w:name w:val="5 宋"/>
    <w:basedOn w:val="1"/>
    <w:link w:val="39"/>
    <w:qFormat/>
    <w:uiPriority w:val="0"/>
    <w:pPr>
      <w:adjustRightInd w:val="0"/>
      <w:snapToGrid w:val="0"/>
      <w:spacing w:line="360" w:lineRule="auto"/>
      <w:ind w:firstLine="420"/>
    </w:pPr>
    <w:rPr>
      <w:rFonts w:ascii="宋体" w:hAnsi="宋体"/>
      <w:sz w:val="21"/>
      <w:szCs w:val="24"/>
    </w:rPr>
  </w:style>
  <w:style w:type="paragraph" w:customStyle="1" w:styleId="41">
    <w:name w:val="0 正文"/>
    <w:basedOn w:val="36"/>
    <w:qFormat/>
    <w:uiPriority w:val="0"/>
    <w:pPr>
      <w:ind w:firstLine="0" w:firstLineChars="0"/>
      <w:jc w:val="left"/>
    </w:pPr>
  </w:style>
  <w:style w:type="character" w:customStyle="1" w:styleId="42">
    <w:name w:val="批注框文本 Char"/>
    <w:basedOn w:val="27"/>
    <w:link w:val="16"/>
    <w:qFormat/>
    <w:uiPriority w:val="0"/>
    <w:rPr>
      <w:kern w:val="2"/>
      <w:sz w:val="18"/>
      <w:szCs w:val="18"/>
    </w:rPr>
  </w:style>
  <w:style w:type="paragraph" w:customStyle="1" w:styleId="43">
    <w:name w:val="样式 首行缩进:  2 字符1"/>
    <w:basedOn w:val="1"/>
    <w:qFormat/>
    <w:uiPriority w:val="0"/>
    <w:pPr>
      <w:spacing w:line="360" w:lineRule="auto"/>
      <w:ind w:firstLine="480"/>
    </w:pPr>
    <w:rPr>
      <w:rFonts w:cs="宋体"/>
    </w:rPr>
  </w:style>
  <w:style w:type="character" w:customStyle="1" w:styleId="44">
    <w:name w:val="样式 正文文本缩进 2 + 宋体 小四"/>
    <w:basedOn w:val="27"/>
    <w:qFormat/>
    <w:uiPriority w:val="0"/>
    <w:rPr>
      <w:rFonts w:ascii="宋体" w:hAnsi="宋体" w:eastAsia="宋体"/>
      <w:sz w:val="24"/>
    </w:rPr>
  </w:style>
  <w:style w:type="paragraph" w:customStyle="1" w:styleId="45">
    <w:name w:val="标题正文"/>
    <w:basedOn w:val="1"/>
    <w:qFormat/>
    <w:uiPriority w:val="0"/>
    <w:pPr>
      <w:adjustRightInd w:val="0"/>
      <w:snapToGrid w:val="0"/>
      <w:ind w:firstLine="502"/>
    </w:pPr>
    <w:rPr>
      <w:rFonts w:ascii="宋体" w:hAnsi="宋体"/>
      <w:color w:val="000000"/>
      <w:szCs w:val="20"/>
    </w:rPr>
  </w:style>
  <w:style w:type="character" w:customStyle="1" w:styleId="46">
    <w:name w:val="页脚 Char"/>
    <w:basedOn w:val="27"/>
    <w:link w:val="2"/>
    <w:uiPriority w:val="99"/>
    <w:rPr>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38499</Words>
  <Characters>41556</Characters>
  <Lines>314</Lines>
  <Paragraphs>88</Paragraphs>
  <TotalTime>3469</TotalTime>
  <ScaleCrop>false</ScaleCrop>
  <LinksUpToDate>false</LinksUpToDate>
  <CharactersWithSpaces>41963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2020-05-18T23:21:00Z</dcterms:created>
  <dc:creator>名字葬于咽喉</dc:creator>
  <cp:lastModifiedBy>陈萃彦</cp:lastModifiedBy>
  <cp:lastPrinted>2021-06-28T15:25:00Z</cp:lastPrinted>
  <dcterms:modified xsi:type="dcterms:W3CDTF">2025-01-06T02:16:46Z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8E861129BD0F4A25862BBB3E3396FB09</vt:lpwstr>
  </property>
  <property fmtid="{D5CDD505-2E9C-101B-9397-08002B2CF9AE}" pid="4" name="KSOTemplateDocerSaveRecord">
    <vt:lpwstr>eyJoZGlkIjoiOGRjYmE1NWY2YmQ5MjdlZGJiZDBmMmJjYzM3YjVmNWQifQ==</vt:lpwstr>
  </property>
</Properties>
</file>