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800" w:lineRule="exact"/>
        <w:jc w:val="distribute"/>
        <w:rPr>
          <w:b/>
          <w:bCs/>
          <w:sz w:val="72"/>
          <w:szCs w:val="72"/>
        </w:rPr>
      </w:pPr>
      <w:r>
        <w:rPr>
          <w:rFonts w:hint="eastAsia" w:ascii="方正小标宋简体" w:eastAsia="方正小标宋简体" w:cs="方正小标宋简体"/>
          <w:spacing w:val="80"/>
          <w:sz w:val="72"/>
          <w:szCs w:val="72"/>
        </w:rPr>
        <w:t>本溪市民政局</w:t>
      </w:r>
    </w:p>
    <w:p>
      <w:pPr>
        <w:tabs>
          <w:tab w:val="right" w:pos="8306"/>
        </w:tabs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s1026" o:spid="_x0000_s1026" type="#_x0000_t32" style="position:absolute;left:0;margin-left:1.5pt;margin-top:7.05pt;height:0.05pt;width:409.5pt;rotation:0f;z-index:251658240;" o:ole="f" fillcolor="#FFFFFF" filled="t" o:preferrelative="t" stroked="t" coordorigin="0,0" coordsize="21600,21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tab/>
      </w:r>
    </w:p>
    <w:p>
      <w:pPr>
        <w:tabs>
          <w:tab w:val="right" w:pos="8306"/>
        </w:tabs>
        <w:jc w:val="right"/>
        <w:rPr>
          <w:rFonts w:asci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A</w:t>
      </w:r>
      <w:r>
        <w:rPr>
          <w:rFonts w:hint="eastAsia" w:ascii="仿宋_GB2312" w:eastAsia="仿宋_GB2312" w:cs="仿宋_GB2312"/>
          <w:sz w:val="32"/>
          <w:szCs w:val="32"/>
        </w:rPr>
        <w:t>1类）</w:t>
      </w:r>
    </w:p>
    <w:p>
      <w:pPr>
        <w:jc w:val="right"/>
        <w:rPr>
          <w:rFonts w:ascii="宋体" w:hAnsi="宋体"/>
          <w:b/>
          <w:kern w:val="0"/>
          <w:szCs w:val="21"/>
        </w:rPr>
      </w:pPr>
      <w:r>
        <w:rPr>
          <w:rFonts w:hint="eastAsia" w:ascii="仿宋_GB2312" w:eastAsia="仿宋_GB2312" w:cs="仿宋_GB2312"/>
          <w:sz w:val="32"/>
          <w:szCs w:val="32"/>
        </w:rPr>
        <w:t>本民案字〔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</w:rPr>
        <w:t>1〕第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tabs>
          <w:tab w:val="right" w:pos="8306"/>
        </w:tabs>
        <w:wordWrap w:val="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pict>
          <v:shape id="_x0000_s1027" o:spid="_x0000_s1027" type="#_x0000_t32" style="position:absolute;left:0;margin-left:94.5pt;margin-top:20.85pt;height:0.05pt;width:0.05pt;rotation:0f;z-index:251659264;" o:ole="f" fillcolor="#FFFFFF" filled="t" o:preferrelative="t" stroked="t" coordorigin="0,0" coordsize="21600,21600"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tabs>
          <w:tab w:val="right" w:pos="8306"/>
        </w:tabs>
        <w:rPr>
          <w:rFonts w:asci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rPr>
          <w:rFonts w:ascii="仿宋_GB2312" w:eastAsia="仿宋_GB2312" w:cs="仿宋_GB2312"/>
          <w:sz w:val="32"/>
          <w:szCs w:val="32"/>
        </w:rPr>
      </w:pPr>
    </w:p>
    <w:p>
      <w:pPr>
        <w:tabs>
          <w:tab w:val="right" w:pos="8306"/>
        </w:tabs>
        <w:spacing w:line="64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关于对政协本溪市第十三届委员会第四次会议第4120号提案办理情况的答复</w:t>
      </w:r>
    </w:p>
    <w:p>
      <w:pPr>
        <w:spacing w:line="240" w:lineRule="auto"/>
        <w:rPr>
          <w:rFonts w:ascii="仿宋_GB2312" w:hAnsi="仿宋" w:eastAsia="仿宋_GB2312"/>
          <w:sz w:val="32"/>
          <w:szCs w:val="32"/>
        </w:rPr>
      </w:pPr>
    </w:p>
    <w:p>
      <w:pPr>
        <w:spacing w:line="24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栾莹代表：</w:t>
      </w:r>
    </w:p>
    <w:p>
      <w:pPr>
        <w:spacing w:line="240" w:lineRule="auto"/>
        <w:ind w:firstLine="720" w:firstLineChars="225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您提出“</w:t>
      </w:r>
      <w:r>
        <w:rPr>
          <w:rFonts w:ascii="仿宋_GB2312" w:hAnsi="仿宋_GB2312" w:eastAsia="仿宋_GB2312"/>
          <w:color w:val="000000"/>
          <w:sz w:val="32"/>
          <w:szCs w:val="32"/>
        </w:rPr>
        <w:t>关于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我市建立农村互助养老模式试点的提案</w:t>
      </w:r>
      <w:r>
        <w:rPr>
          <w:rFonts w:hint="eastAsia" w:ascii="仿宋" w:hAnsi="仿宋" w:eastAsia="仿宋" w:cs="仿宋"/>
          <w:bCs/>
          <w:sz w:val="32"/>
          <w:szCs w:val="32"/>
        </w:rPr>
        <w:t>”收悉，现就建议中有关民政工作内容答复如下：</w:t>
      </w:r>
    </w:p>
    <w:p>
      <w:pPr>
        <w:spacing w:line="24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自2006年起，我市开始加大对</w:t>
      </w:r>
      <w:r>
        <w:rPr>
          <w:rFonts w:hint="eastAsia" w:ascii="仿宋_GB2312" w:hAnsi="仿宋" w:eastAsia="仿宋_GB2312"/>
          <w:sz w:val="32"/>
          <w:szCs w:val="32"/>
        </w:rPr>
        <w:t>乡镇特困人员供养服务机构（主要指农村敬老院）整合改造力度，对位置远、设施差、人员少、管理乱的农村敬老院进行统一规划整合和撤并。并于2012年左右，开展农村幸福院建设。目前全市有农村区域性敬老院15家、农村常年病人托管中心3家，截止到2020年末，我市农村互助幸福院36家，其中平山区3家、明山区7家、溪湖区3家、南芬区1家、高新区5家、本溪县12家、桓仁县5家。</w:t>
      </w:r>
      <w:r>
        <w:rPr>
          <w:rFonts w:hint="eastAsia" w:ascii="仿宋" w:hAnsi="仿宋" w:eastAsia="仿宋" w:cs="仿宋"/>
          <w:bCs/>
          <w:sz w:val="32"/>
          <w:szCs w:val="32"/>
        </w:rPr>
        <w:t>农村养老服务设施覆盖率约为55%；这些场所和设施和为我市老年人的日常活动、休闲娱乐提供了便利。但目前由于受地域特点、经济发展、生活习惯、人口流动等内生的和外在的因素影响，农村养老仍存在诸多问题。为此，下一步民政部门根据自身职责，拟做好如下工作</w:t>
      </w:r>
      <w:r>
        <w:rPr>
          <w:rFonts w:hint="eastAsia" w:ascii="仿宋" w:hAnsi="仿宋" w:eastAsia="仿宋" w:cs="仿宋"/>
          <w:sz w:val="32"/>
          <w:szCs w:val="32"/>
        </w:rPr>
        <w:t>一是</w:t>
      </w:r>
      <w:r>
        <w:rPr>
          <w:rFonts w:hint="eastAsia" w:ascii="仿宋" w:hAnsi="仿宋" w:eastAsia="仿宋" w:cs="仿宋"/>
          <w:bCs/>
          <w:sz w:val="32"/>
          <w:szCs w:val="32"/>
        </w:rPr>
        <w:t>继续加大投入采取整合资源、资源共享等多种方式建设社区养老服务设施，初步形成以社区养老服务中心、站，养老服务设施为支撑的城乡社区养老服务的网络。</w:t>
      </w:r>
      <w:r>
        <w:rPr>
          <w:rFonts w:hint="eastAsia" w:ascii="仿宋_GB2312" w:hAnsi="仿宋" w:eastAsia="仿宋_GB2312"/>
          <w:sz w:val="32"/>
          <w:szCs w:val="32"/>
        </w:rPr>
        <w:t>二是于2022年底前，完成全市农村区域性敬老院的改造升级任务全部完成，基本形成县、乡养老服务设施相衔接、布局科学、配置均衡、服务完善的农村养老服务兜底保障网络。三是发挥农村区域性敬老院、幸福院的辐射作用开展各类为老服务活动。发挥村党支部、村委会及各类群团组织、民间组织作用，开展多形式、多内容的为老服务活动。</w:t>
      </w:r>
    </w:p>
    <w:p>
      <w:pPr>
        <w:spacing w:line="24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spacing w:line="24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</w:t>
      </w:r>
    </w:p>
    <w:p>
      <w:pPr>
        <w:spacing w:line="24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本溪市民政局</w:t>
      </w:r>
    </w:p>
    <w:p>
      <w:pPr>
        <w:spacing w:line="24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2021年3月  日</w:t>
      </w:r>
    </w:p>
    <w:p>
      <w:pPr>
        <w:spacing w:line="24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eastAsia="仿宋_GB2312" w:cs="仿宋_GB2312"/>
          <w:sz w:val="28"/>
          <w:szCs w:val="28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eastAsia="仿宋_GB2312" w:cs="仿宋_GB2312"/>
          <w:sz w:val="28"/>
          <w:szCs w:val="28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eastAsia="仿宋_GB2312" w:cs="仿宋_GB2312"/>
          <w:sz w:val="28"/>
          <w:szCs w:val="28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eastAsia="仿宋_GB2312" w:cs="仿宋_GB2312"/>
          <w:sz w:val="28"/>
          <w:szCs w:val="28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eastAsia="仿宋_GB2312" w:cs="仿宋_GB2312"/>
          <w:sz w:val="28"/>
          <w:szCs w:val="28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eastAsia="仿宋_GB2312" w:cs="仿宋_GB2312"/>
          <w:sz w:val="28"/>
          <w:szCs w:val="28"/>
        </w:rPr>
      </w:pPr>
    </w:p>
    <w:p>
      <w:pPr>
        <w:tabs>
          <w:tab w:val="right" w:pos="8306"/>
        </w:tabs>
        <w:spacing w:line="4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责任领导：李浩言</w:t>
      </w:r>
    </w:p>
    <w:p>
      <w:pPr>
        <w:tabs>
          <w:tab w:val="right" w:pos="8306"/>
        </w:tabs>
        <w:spacing w:line="4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联系人及电话：段新宇，43841728</w:t>
      </w:r>
    </w:p>
    <w:p>
      <w:pPr>
        <w:tabs>
          <w:tab w:val="right" w:pos="8306"/>
        </w:tabs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抄送：</w:t>
      </w:r>
      <w:r>
        <w:rPr>
          <w:rFonts w:hint="eastAsia" w:ascii="仿宋_GB2312" w:hAnsi="仿宋_GB2312" w:eastAsia="仿宋_GB2312" w:cs="仿宋_GB2312"/>
          <w:sz w:val="28"/>
          <w:szCs w:val="28"/>
        </w:rPr>
        <w:t>市政协提案委员会</w:t>
      </w:r>
      <w:r>
        <w:rPr>
          <w:rFonts w:hint="eastAsia" w:ascii="仿宋_GB2312" w:eastAsia="仿宋_GB2312"/>
          <w:sz w:val="28"/>
          <w:szCs w:val="28"/>
        </w:rPr>
        <w:t>，市政府办公室（各共同主办或协办单位）。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705</Characters>
  <Lines>5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2021-01-25T02:12:00Z</dcterms:created>
  <dc:creator>Administrator</dc:creator>
  <cp:lastModifiedBy>Administrator</cp:lastModifiedBy>
  <dcterms:modified xsi:type="dcterms:W3CDTF">2021-04-07T01:09:15Z</dcterms:modified>
  <dc:title>本溪市民政局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